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24ACE091">
      <w:pPr>
        <w:rPr>
          <w:rFonts w:cs="Arial" w:asciiTheme="minorHAnsi" w:hAnsiTheme="minorHAnsi"/>
          <w:lang w:val="en-GB"/>
        </w:rPr>
      </w:pPr>
      <w:r w:rsidRPr="00A13D39">
        <w:rPr>
          <w:rFonts w:cs="Arial" w:asciiTheme="minorHAnsi" w:hAnsiTheme="minorHAnsi"/>
          <w:lang w:val="en-GB"/>
        </w:rPr>
        <w:t>Title:</w:t>
      </w:r>
      <w:r w:rsidR="00972CC1">
        <w:rPr>
          <w:rFonts w:cs="Arial" w:asciiTheme="minorHAnsi" w:hAnsiTheme="minorHAnsi"/>
          <w:lang w:val="en-GB"/>
        </w:rPr>
        <w:t xml:space="preserve"> </w:t>
      </w:r>
      <w:r w:rsidRPr="00972CC1" w:rsidR="00972CC1">
        <w:rPr>
          <w:rFonts w:cs="Arial" w:asciiTheme="minorHAnsi" w:hAnsiTheme="minorHAnsi"/>
          <w:lang w:val="en-GB"/>
        </w:rPr>
        <w:t>M&amp;E and Reporting</w:t>
      </w:r>
      <w:r w:rsidR="00033B98">
        <w:rPr>
          <w:rFonts w:cs="Arial" w:asciiTheme="minorHAnsi" w:hAnsiTheme="minorHAnsi"/>
          <w:lang w:val="en-GB"/>
        </w:rPr>
        <w:t xml:space="preserve"> Intern</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13A399B3">
      <w:pPr>
        <w:rPr>
          <w:rFonts w:cs="Arial" w:asciiTheme="minorHAnsi" w:hAnsiTheme="minorHAnsi"/>
        </w:rPr>
      </w:pPr>
      <w:r>
        <w:rPr>
          <w:rFonts w:cs="Arial" w:asciiTheme="minorHAnsi" w:hAnsiTheme="minorHAnsi"/>
          <w:lang w:val="en-GB"/>
        </w:rPr>
        <w:t>Sector of assignment:</w:t>
      </w:r>
      <w:r w:rsidR="00972CC1">
        <w:rPr>
          <w:rFonts w:cs="Arial" w:asciiTheme="minorHAnsi" w:hAnsiTheme="minorHAnsi"/>
          <w:lang w:val="en-GB"/>
        </w:rPr>
        <w:t xml:space="preserve"> </w:t>
      </w:r>
      <w:r w:rsidRPr="00972CC1" w:rsidR="00972CC1">
        <w:rPr>
          <w:rFonts w:cs="Arial" w:asciiTheme="minorHAnsi" w:hAnsiTheme="minorHAnsi"/>
          <w:lang w:val="en-GB"/>
        </w:rPr>
        <w:t>Monitoring, Evaluation, and Reporting</w:t>
      </w:r>
      <w:r w:rsidR="005539A9">
        <w:rPr>
          <w:rFonts w:cs="Arial" w:asciiTheme="minorHAnsi" w:hAnsiTheme="minorHAnsi"/>
          <w:lang w:val="en-GB"/>
        </w:rPr>
        <w:tab/>
      </w:r>
    </w:p>
    <w:p w:rsidR="00A601F8" w:rsidP="00A601F8" w:rsidRDefault="00A601F8" w14:paraId="67D59395" w14:textId="012B7B37">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AE55C9">
        <w:rPr>
          <w:rFonts w:cs="Arial" w:asciiTheme="minorHAnsi" w:hAnsiTheme="minorHAnsi"/>
          <w:lang w:val="en-GB"/>
        </w:rPr>
        <w:t>Governance &amp; Reform (G&amp;R) Programme</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3EBE5424">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Pr="00BC7764" w:rsidR="00BC7764">
        <w:rPr>
          <w:rFonts w:cs="Arial" w:asciiTheme="minorHAnsi" w:hAnsiTheme="minorHAnsi"/>
        </w:rPr>
        <w:t>UNDP Lebanon, Beirut</w:t>
      </w:r>
      <w:r w:rsidR="005539A9">
        <w:rPr>
          <w:rFonts w:cs="Arial" w:asciiTheme="minorHAnsi" w:hAnsiTheme="minorHAnsi"/>
        </w:rPr>
        <w:tab/>
      </w:r>
    </w:p>
    <w:p w:rsidR="00A601F8" w:rsidP="00A601F8" w:rsidRDefault="00FB2650" w14:paraId="078B9725" w14:textId="4E6FD7A2">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00033B98">
        <w:rPr>
          <w:rFonts w:cs="Arial" w:asciiTheme="minorHAnsi" w:hAnsiTheme="minorHAnsi"/>
          <w:lang w:val="en-GB"/>
        </w:rPr>
        <w:t>6-9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7B989085">
      <w:pPr>
        <w:rPr>
          <w:rFonts w:cs="Arial" w:asciiTheme="minorHAnsi" w:hAnsiTheme="minorHAnsi"/>
          <w:lang w:val="en-GB"/>
        </w:rPr>
      </w:pPr>
      <w:r>
        <w:rPr>
          <w:rFonts w:cs="Arial" w:asciiTheme="minorHAnsi" w:hAnsiTheme="minorHAnsi"/>
          <w:lang w:val="en-GB"/>
        </w:rPr>
        <w:t>Expected starting date:</w:t>
      </w:r>
      <w:r w:rsidR="00BC7764">
        <w:rPr>
          <w:rFonts w:cs="Arial" w:asciiTheme="minorHAnsi" w:hAnsiTheme="minorHAnsi"/>
          <w:lang w:val="en-GB"/>
        </w:rPr>
        <w:t xml:space="preserve"> March 1, 2025</w:t>
      </w:r>
    </w:p>
    <w:p w:rsidRPr="00A13D39" w:rsidR="00B708DB" w:rsidP="00313014" w:rsidRDefault="00313014" w14:paraId="4A699A6C" w14:textId="0B8DDA73">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BC7764">
        <w:rPr>
          <w:rFonts w:cs="Arial" w:asciiTheme="minorHAnsi" w:hAnsiTheme="minorHAnsi"/>
          <w:lang w:val="en-GB"/>
        </w:rPr>
        <w:t xml:space="preserve"> </w:t>
      </w:r>
      <w:r w:rsidR="00AE55C9">
        <w:rPr>
          <w:rFonts w:cs="Arial" w:asciiTheme="minorHAnsi" w:hAnsiTheme="minorHAnsi"/>
          <w:lang w:val="en-GB"/>
        </w:rPr>
        <w:t>Gaelle Kibranian</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5B1CA9F0">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BC7764">
        <w:rPr>
          <w:rFonts w:cs="Arial" w:asciiTheme="minorHAnsi" w:hAnsiTheme="minorHAnsi"/>
          <w:lang w:val="en-GB"/>
        </w:rPr>
        <w:t xml:space="preserve"> </w:t>
      </w:r>
      <w:r w:rsidR="00AE55C9">
        <w:rPr>
          <w:rFonts w:cs="Arial" w:asciiTheme="minorHAnsi" w:hAnsiTheme="minorHAnsi"/>
          <w:lang w:val="en-GB"/>
        </w:rPr>
        <w:t>G&amp;</w:t>
      </w:r>
      <w:r w:rsidR="00A73448">
        <w:rPr>
          <w:rFonts w:cs="Arial" w:asciiTheme="minorHAnsi" w:hAnsiTheme="minorHAnsi"/>
          <w:lang w:val="en-GB"/>
        </w:rPr>
        <w:t>R Programme</w:t>
      </w:r>
      <w:r w:rsidR="00BC7764">
        <w:rPr>
          <w:rFonts w:cs="Arial" w:asciiTheme="minorHAnsi" w:hAnsiTheme="minorHAnsi"/>
          <w:lang w:val="en-GB"/>
        </w:rPr>
        <w:t xml:space="preserve"> </w:t>
      </w:r>
      <w:r w:rsidR="00AE55C9">
        <w:rPr>
          <w:rFonts w:cs="Arial" w:asciiTheme="minorHAnsi" w:hAnsiTheme="minorHAnsi"/>
          <w:lang w:val="en-GB"/>
        </w:rPr>
        <w:t>Analyst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A02A30" w:rsidP="00BC7764" w:rsidRDefault="00A02A30" w14:paraId="6C4083A3" w14:textId="75C1D5B5">
      <w:pPr>
        <w:jc w:val="both"/>
        <w:rPr>
          <w:rFonts w:cs="Arial" w:asciiTheme="minorHAnsi" w:hAnsiTheme="minorHAnsi"/>
          <w:bCs/>
          <w:lang w:val="en-GB"/>
        </w:rPr>
      </w:pPr>
      <w:r w:rsidRPr="00A02A30">
        <w:rPr>
          <w:rFonts w:cs="Arial" w:asciiTheme="minorHAnsi" w:hAnsiTheme="minorHAnsi"/>
          <w:bCs/>
          <w:lang w:val="en-GB"/>
        </w:rPr>
        <w:t>UNDP has been operational in Lebanon for nearly six decades, since 1960, working in partnership with the government of Lebanon, development partners, UN agencies, civil society, and local communities, contributing to inclusive growth, sustainability, and efficient democratic governance.</w:t>
      </w:r>
    </w:p>
    <w:p w:rsidR="00A02A30" w:rsidP="00BC7764" w:rsidRDefault="00A02A30" w14:paraId="626C6CC0" w14:textId="77777777">
      <w:pPr>
        <w:jc w:val="both"/>
        <w:rPr>
          <w:rFonts w:cs="Arial" w:asciiTheme="minorHAnsi" w:hAnsiTheme="minorHAnsi"/>
          <w:bCs/>
          <w:lang w:val="en-GB"/>
        </w:rPr>
      </w:pPr>
    </w:p>
    <w:p w:rsidRPr="00AE55C9" w:rsidR="00AE55C9" w:rsidP="00AE55C9" w:rsidRDefault="00AE55C9" w14:paraId="46294824" w14:textId="2444AD3D">
      <w:pPr>
        <w:rPr>
          <w:rFonts w:cs="Arial" w:asciiTheme="minorHAnsi" w:hAnsiTheme="minorHAnsi"/>
          <w:bCs/>
          <w:lang w:val="en-GB"/>
        </w:rPr>
      </w:pPr>
      <w:r w:rsidRPr="00AE55C9">
        <w:rPr>
          <w:rFonts w:cs="Arial" w:asciiTheme="minorHAnsi" w:hAnsiTheme="minorHAnsi"/>
          <w:bCs/>
          <w:lang w:val="en-GB"/>
        </w:rPr>
        <w:t xml:space="preserve">The UNDP Lebanon's </w:t>
      </w:r>
      <w:r>
        <w:rPr>
          <w:rFonts w:cs="Arial" w:asciiTheme="minorHAnsi" w:hAnsiTheme="minorHAnsi"/>
          <w:bCs/>
          <w:lang w:val="en-GB"/>
        </w:rPr>
        <w:t>G</w:t>
      </w:r>
      <w:r w:rsidRPr="00AE55C9">
        <w:rPr>
          <w:rFonts w:cs="Arial" w:asciiTheme="minorHAnsi" w:hAnsiTheme="minorHAnsi"/>
          <w:bCs/>
          <w:lang w:val="en-GB"/>
        </w:rPr>
        <w:t xml:space="preserve">overnance and </w:t>
      </w:r>
      <w:r>
        <w:rPr>
          <w:rFonts w:cs="Arial" w:asciiTheme="minorHAnsi" w:hAnsiTheme="minorHAnsi"/>
          <w:bCs/>
          <w:lang w:val="en-GB"/>
        </w:rPr>
        <w:t>R</w:t>
      </w:r>
      <w:r w:rsidRPr="00AE55C9">
        <w:rPr>
          <w:rFonts w:cs="Arial" w:asciiTheme="minorHAnsi" w:hAnsiTheme="minorHAnsi"/>
          <w:bCs/>
          <w:lang w:val="en-GB"/>
        </w:rPr>
        <w:t>eform programme, focuses on rebuilding trust between Lebanon’s State and its citizens</w:t>
      </w:r>
      <w:r>
        <w:rPr>
          <w:rFonts w:cs="Arial" w:asciiTheme="minorHAnsi" w:hAnsiTheme="minorHAnsi"/>
          <w:bCs/>
          <w:lang w:val="en-GB"/>
        </w:rPr>
        <w:t xml:space="preserve"> through: </w:t>
      </w:r>
    </w:p>
    <w:p w:rsidRPr="00AE55C9" w:rsidR="00AE55C9" w:rsidP="00AE55C9" w:rsidRDefault="00AE55C9" w14:paraId="38C174DB" w14:textId="77777777">
      <w:pPr>
        <w:rPr>
          <w:rFonts w:cs="Arial" w:asciiTheme="minorHAnsi" w:hAnsiTheme="minorHAnsi"/>
          <w:bCs/>
          <w:lang w:val="en-GB"/>
        </w:rPr>
      </w:pPr>
    </w:p>
    <w:p w:rsidRPr="00AE55C9" w:rsidR="00AE55C9" w:rsidP="00AE55C9" w:rsidRDefault="00AE55C9" w14:paraId="70ACBEFC" w14:textId="59453C86">
      <w:pPr>
        <w:pStyle w:val="ListParagraph"/>
        <w:numPr>
          <w:ilvl w:val="0"/>
          <w:numId w:val="27"/>
        </w:numPr>
        <w:rPr>
          <w:rFonts w:cs="Arial" w:asciiTheme="minorHAnsi" w:hAnsiTheme="minorHAnsi"/>
          <w:bCs/>
          <w:lang w:val="en-GB"/>
        </w:rPr>
      </w:pPr>
      <w:r w:rsidRPr="00AE55C9">
        <w:rPr>
          <w:rFonts w:cs="Arial" w:asciiTheme="minorHAnsi" w:hAnsiTheme="minorHAnsi"/>
          <w:b/>
          <w:lang w:val="en-GB"/>
        </w:rPr>
        <w:t>Advocating for and Supporting Lebanon’s Reform Agenda</w:t>
      </w:r>
      <w:r w:rsidRPr="00AE55C9">
        <w:rPr>
          <w:rFonts w:cs="Arial" w:asciiTheme="minorHAnsi" w:hAnsiTheme="minorHAnsi"/>
          <w:bCs/>
          <w:lang w:val="en-GB"/>
        </w:rPr>
        <w:t>: UNDP works with various partners to translate the reform agenda into policies, strategies, and plans. This includes green, climate-proof economic development, anti-corruption measures, electoral reform, digital governance, public administrative reform (PAR), and civil service reform.</w:t>
      </w:r>
    </w:p>
    <w:p w:rsidRPr="00AE55C9" w:rsidR="00AE55C9" w:rsidP="00AE55C9" w:rsidRDefault="00AE55C9" w14:paraId="2E27CA0D" w14:textId="77777777">
      <w:pPr>
        <w:rPr>
          <w:rFonts w:cs="Arial" w:asciiTheme="minorHAnsi" w:hAnsiTheme="minorHAnsi"/>
          <w:bCs/>
          <w:lang w:val="en-GB"/>
        </w:rPr>
      </w:pPr>
    </w:p>
    <w:p w:rsidRPr="00AE55C9" w:rsidR="00AE55C9" w:rsidP="00AE55C9" w:rsidRDefault="00AE55C9" w14:paraId="477F1BFB" w14:textId="5216D07E">
      <w:pPr>
        <w:pStyle w:val="ListParagraph"/>
        <w:numPr>
          <w:ilvl w:val="0"/>
          <w:numId w:val="27"/>
        </w:numPr>
        <w:rPr>
          <w:rFonts w:cs="Arial" w:asciiTheme="minorHAnsi" w:hAnsiTheme="minorHAnsi"/>
          <w:bCs/>
          <w:lang w:val="en-GB"/>
        </w:rPr>
      </w:pPr>
      <w:r w:rsidRPr="00AE55C9">
        <w:rPr>
          <w:rFonts w:cs="Arial" w:asciiTheme="minorHAnsi" w:hAnsiTheme="minorHAnsi"/>
          <w:b/>
          <w:lang w:val="en-GB"/>
        </w:rPr>
        <w:t>Inclusiveness and Participation</w:t>
      </w:r>
      <w:r w:rsidRPr="00AE55C9">
        <w:rPr>
          <w:rFonts w:cs="Arial" w:asciiTheme="minorHAnsi" w:hAnsiTheme="minorHAnsi"/>
          <w:bCs/>
          <w:lang w:val="en-GB"/>
        </w:rPr>
        <w:t>: The programme emphasizes the economic and political empowerment of all people in Lebanon, ensuring inclusiveness and participation.</w:t>
      </w:r>
    </w:p>
    <w:p w:rsidRPr="00AE55C9" w:rsidR="00AE55C9" w:rsidP="00AE55C9" w:rsidRDefault="00AE55C9" w14:paraId="72613C0E" w14:textId="77777777">
      <w:pPr>
        <w:rPr>
          <w:rFonts w:cs="Arial" w:asciiTheme="minorHAnsi" w:hAnsiTheme="minorHAnsi"/>
          <w:bCs/>
          <w:lang w:val="en-GB"/>
        </w:rPr>
      </w:pPr>
    </w:p>
    <w:p w:rsidRPr="00AE55C9" w:rsidR="00AE55C9" w:rsidP="00AE55C9" w:rsidRDefault="00AE55C9" w14:paraId="1749D70E" w14:textId="7B226179">
      <w:pPr>
        <w:pStyle w:val="ListParagraph"/>
        <w:numPr>
          <w:ilvl w:val="0"/>
          <w:numId w:val="27"/>
        </w:numPr>
        <w:rPr>
          <w:rFonts w:cs="Arial" w:asciiTheme="minorHAnsi" w:hAnsiTheme="minorHAnsi"/>
          <w:bCs/>
          <w:lang w:val="en-GB"/>
        </w:rPr>
      </w:pPr>
      <w:r w:rsidRPr="00AE55C9">
        <w:rPr>
          <w:rFonts w:cs="Arial" w:asciiTheme="minorHAnsi" w:hAnsiTheme="minorHAnsi"/>
          <w:b/>
          <w:lang w:val="en-GB"/>
        </w:rPr>
        <w:t>Supporting the Private Sector</w:t>
      </w:r>
      <w:r>
        <w:rPr>
          <w:rFonts w:cs="Arial" w:asciiTheme="minorHAnsi" w:hAnsiTheme="minorHAnsi"/>
          <w:bCs/>
          <w:lang w:val="en-GB"/>
        </w:rPr>
        <w:t>:</w:t>
      </w:r>
      <w:r w:rsidRPr="00AE55C9">
        <w:rPr>
          <w:rFonts w:cs="Arial" w:asciiTheme="minorHAnsi" w:hAnsiTheme="minorHAnsi"/>
          <w:bCs/>
          <w:lang w:val="en-GB"/>
        </w:rPr>
        <w:t xml:space="preserve"> UNDP collaborates with the Government to ensure that the reform agenda unlocks the private sector’s potential as a driver of development.</w:t>
      </w:r>
    </w:p>
    <w:p w:rsidRPr="00AE55C9" w:rsidR="00AE55C9" w:rsidP="00AE55C9" w:rsidRDefault="00AE55C9" w14:paraId="06CBF235" w14:textId="77777777">
      <w:pPr>
        <w:rPr>
          <w:rFonts w:cs="Arial" w:asciiTheme="minorHAnsi" w:hAnsiTheme="minorHAnsi"/>
          <w:bCs/>
          <w:lang w:val="en-GB"/>
        </w:rPr>
      </w:pPr>
    </w:p>
    <w:p w:rsidRPr="00AE55C9" w:rsidR="00AE55C9" w:rsidP="00AE55C9" w:rsidRDefault="00AE55C9" w14:paraId="59177E9E" w14:textId="14FEBD11">
      <w:pPr>
        <w:pStyle w:val="ListParagraph"/>
        <w:numPr>
          <w:ilvl w:val="0"/>
          <w:numId w:val="27"/>
        </w:numPr>
        <w:rPr>
          <w:rFonts w:cs="Arial" w:asciiTheme="minorHAnsi" w:hAnsiTheme="minorHAnsi"/>
          <w:bCs/>
          <w:lang w:val="en-GB"/>
        </w:rPr>
      </w:pPr>
      <w:r w:rsidRPr="00AE55C9">
        <w:rPr>
          <w:rFonts w:cs="Arial" w:asciiTheme="minorHAnsi" w:hAnsiTheme="minorHAnsi"/>
          <w:b/>
          <w:lang w:val="en-GB"/>
        </w:rPr>
        <w:t>Justice and Security Sector Reform</w:t>
      </w:r>
      <w:r>
        <w:rPr>
          <w:rFonts w:cs="Arial" w:asciiTheme="minorHAnsi" w:hAnsiTheme="minorHAnsi"/>
          <w:bCs/>
          <w:lang w:val="en-GB"/>
        </w:rPr>
        <w:t xml:space="preserve">: </w:t>
      </w:r>
      <w:r w:rsidRPr="00AE55C9">
        <w:rPr>
          <w:rFonts w:cs="Arial" w:asciiTheme="minorHAnsi" w:hAnsiTheme="minorHAnsi"/>
          <w:bCs/>
          <w:lang w:val="en-GB"/>
        </w:rPr>
        <w:t xml:space="preserve"> This is a priority intervention, with ongoing support for the Justice and security sector reform.</w:t>
      </w:r>
    </w:p>
    <w:p w:rsidRPr="00AE55C9" w:rsidR="00AE55C9" w:rsidP="00AE55C9" w:rsidRDefault="00AE55C9" w14:paraId="75616968" w14:textId="77777777">
      <w:pPr>
        <w:rPr>
          <w:rFonts w:cs="Arial" w:asciiTheme="minorHAnsi" w:hAnsiTheme="minorHAnsi"/>
          <w:bCs/>
          <w:lang w:val="en-GB"/>
        </w:rPr>
      </w:pPr>
    </w:p>
    <w:p w:rsidRPr="00AE55C9" w:rsidR="00AE55C9" w:rsidP="00AE55C9" w:rsidRDefault="00AE55C9" w14:paraId="3515BE35" w14:textId="227C904C">
      <w:pPr>
        <w:pStyle w:val="ListParagraph"/>
        <w:numPr>
          <w:ilvl w:val="0"/>
          <w:numId w:val="27"/>
        </w:numPr>
        <w:rPr>
          <w:rFonts w:cs="Arial" w:asciiTheme="minorHAnsi" w:hAnsiTheme="minorHAnsi"/>
          <w:bCs/>
          <w:lang w:val="en-GB"/>
        </w:rPr>
      </w:pPr>
      <w:r w:rsidRPr="00AE55C9">
        <w:rPr>
          <w:rFonts w:cs="Arial" w:asciiTheme="minorHAnsi" w:hAnsiTheme="minorHAnsi"/>
          <w:b/>
          <w:lang w:val="en-GB"/>
        </w:rPr>
        <w:t>Anti-Corruption Measures</w:t>
      </w:r>
      <w:r>
        <w:rPr>
          <w:rFonts w:cs="Arial" w:asciiTheme="minorHAnsi" w:hAnsiTheme="minorHAnsi"/>
          <w:bCs/>
          <w:lang w:val="en-GB"/>
        </w:rPr>
        <w:t>:</w:t>
      </w:r>
      <w:r w:rsidRPr="00AE55C9">
        <w:rPr>
          <w:rFonts w:cs="Arial" w:asciiTheme="minorHAnsi" w:hAnsiTheme="minorHAnsi"/>
          <w:bCs/>
          <w:lang w:val="en-GB"/>
        </w:rPr>
        <w:t xml:space="preserve"> UNDP supports the National Anti-Corruption Commission in implementing an integrated approach to preventing and combating corruption.</w:t>
      </w:r>
    </w:p>
    <w:p w:rsidRPr="00AE55C9" w:rsidR="00AE55C9" w:rsidP="00AE55C9" w:rsidRDefault="00AE55C9" w14:paraId="1E2EC1CF" w14:textId="77777777">
      <w:pPr>
        <w:rPr>
          <w:rFonts w:cs="Arial" w:asciiTheme="minorHAnsi" w:hAnsiTheme="minorHAnsi"/>
          <w:bCs/>
          <w:lang w:val="en-GB"/>
        </w:rPr>
      </w:pPr>
    </w:p>
    <w:p w:rsidRPr="00AE55C9" w:rsidR="00AE55C9" w:rsidP="00AE55C9" w:rsidRDefault="00AE55C9" w14:paraId="02CDF1C7" w14:textId="1218680A">
      <w:pPr>
        <w:pStyle w:val="ListParagraph"/>
        <w:numPr>
          <w:ilvl w:val="0"/>
          <w:numId w:val="27"/>
        </w:numPr>
        <w:rPr>
          <w:rFonts w:cs="Arial" w:asciiTheme="minorHAnsi" w:hAnsiTheme="minorHAnsi"/>
          <w:bCs/>
          <w:lang w:val="en-GB"/>
        </w:rPr>
      </w:pPr>
      <w:r w:rsidRPr="00AE55C9">
        <w:rPr>
          <w:rFonts w:cs="Arial" w:asciiTheme="minorHAnsi" w:hAnsiTheme="minorHAnsi"/>
          <w:b/>
          <w:lang w:val="en-GB"/>
        </w:rPr>
        <w:t>Electoral Cycle Support</w:t>
      </w:r>
      <w:r w:rsidRPr="00AE55C9">
        <w:rPr>
          <w:rFonts w:cs="Arial" w:asciiTheme="minorHAnsi" w:hAnsiTheme="minorHAnsi"/>
          <w:bCs/>
          <w:lang w:val="en-GB"/>
        </w:rPr>
        <w:t>: UNDP accompanies the electoral cycle, providing support before, during, and after elections.</w:t>
      </w:r>
    </w:p>
    <w:p w:rsidRPr="00AE55C9" w:rsidR="00AE55C9" w:rsidP="00AE55C9" w:rsidRDefault="00AE55C9" w14:paraId="31C10F06" w14:textId="77777777">
      <w:pPr>
        <w:rPr>
          <w:rFonts w:cs="Arial" w:asciiTheme="minorHAnsi" w:hAnsiTheme="minorHAnsi"/>
          <w:bCs/>
          <w:lang w:val="en-GB"/>
        </w:rPr>
      </w:pPr>
    </w:p>
    <w:p w:rsidRPr="00AE55C9" w:rsidR="00AE55C9" w:rsidP="00AE55C9" w:rsidRDefault="00AE55C9" w14:paraId="566A27B5" w14:textId="19C097B7">
      <w:pPr>
        <w:pStyle w:val="ListParagraph"/>
        <w:numPr>
          <w:ilvl w:val="0"/>
          <w:numId w:val="27"/>
        </w:numPr>
        <w:rPr>
          <w:rFonts w:cs="Arial" w:asciiTheme="minorHAnsi" w:hAnsiTheme="minorHAnsi"/>
          <w:bCs/>
          <w:lang w:val="en-GB"/>
        </w:rPr>
      </w:pPr>
      <w:r w:rsidRPr="00AE55C9">
        <w:rPr>
          <w:rFonts w:cs="Arial" w:asciiTheme="minorHAnsi" w:hAnsiTheme="minorHAnsi"/>
          <w:b/>
          <w:lang w:val="en-GB"/>
        </w:rPr>
        <w:t>Digital Governance</w:t>
      </w:r>
      <w:r w:rsidRPr="00AE55C9">
        <w:rPr>
          <w:rFonts w:cs="Arial" w:asciiTheme="minorHAnsi" w:hAnsiTheme="minorHAnsi"/>
          <w:bCs/>
          <w:lang w:val="en-GB"/>
        </w:rPr>
        <w:t>: In collaboration with the Government, UNDP advocates for and supports the implementation of digital governance mechanisms.</w:t>
      </w:r>
    </w:p>
    <w:p w:rsidRPr="00AE55C9" w:rsidR="00AE55C9" w:rsidP="00AE55C9" w:rsidRDefault="00AE55C9" w14:paraId="41822305" w14:textId="77777777">
      <w:pPr>
        <w:rPr>
          <w:rFonts w:cs="Arial" w:asciiTheme="minorHAnsi" w:hAnsiTheme="minorHAnsi"/>
          <w:bCs/>
          <w:lang w:val="en-GB"/>
        </w:rPr>
      </w:pPr>
    </w:p>
    <w:p w:rsidRPr="00AE55C9" w:rsidR="00AE55C9" w:rsidP="00AE55C9" w:rsidRDefault="00AE55C9" w14:paraId="38864F9B" w14:textId="7D7F0A0B">
      <w:pPr>
        <w:pStyle w:val="ListParagraph"/>
        <w:numPr>
          <w:ilvl w:val="0"/>
          <w:numId w:val="27"/>
        </w:numPr>
        <w:rPr>
          <w:rFonts w:cs="Arial" w:asciiTheme="minorHAnsi" w:hAnsiTheme="minorHAnsi"/>
          <w:bCs/>
          <w:lang w:val="en-GB"/>
        </w:rPr>
      </w:pPr>
      <w:r w:rsidRPr="00AE55C9">
        <w:rPr>
          <w:rFonts w:cs="Arial" w:asciiTheme="minorHAnsi" w:hAnsiTheme="minorHAnsi"/>
          <w:b/>
          <w:lang w:val="en-GB"/>
        </w:rPr>
        <w:t>Oversight Institutions</w:t>
      </w:r>
      <w:r w:rsidRPr="00AE55C9">
        <w:rPr>
          <w:rFonts w:cs="Arial" w:asciiTheme="minorHAnsi" w:hAnsiTheme="minorHAnsi"/>
          <w:bCs/>
          <w:lang w:val="en-GB"/>
        </w:rPr>
        <w:t>: UNDP works with oversight institutions like the Central Inspection Bureau, Court of Accounts, and the Civil Service Board to increase their efficiency and effectiveness.</w:t>
      </w:r>
    </w:p>
    <w:p w:rsidRPr="00AE55C9" w:rsidR="00AE55C9" w:rsidP="00AE55C9" w:rsidRDefault="00AE55C9" w14:paraId="13A8D084" w14:textId="77777777">
      <w:pPr>
        <w:rPr>
          <w:rFonts w:cs="Arial" w:asciiTheme="minorHAnsi" w:hAnsiTheme="minorHAnsi"/>
          <w:bCs/>
          <w:lang w:val="en-GB"/>
        </w:rPr>
      </w:pPr>
    </w:p>
    <w:p w:rsidRPr="00AE55C9" w:rsidR="00AE55C9" w:rsidP="00AE55C9" w:rsidRDefault="00AE55C9" w14:paraId="4E541E4F" w14:textId="619FB11F">
      <w:pPr>
        <w:pStyle w:val="ListParagraph"/>
        <w:numPr>
          <w:ilvl w:val="0"/>
          <w:numId w:val="27"/>
        </w:numPr>
        <w:rPr>
          <w:rFonts w:cs="Arial" w:asciiTheme="minorHAnsi" w:hAnsiTheme="minorHAnsi"/>
          <w:bCs/>
          <w:lang w:val="en-GB"/>
        </w:rPr>
      </w:pPr>
      <w:r w:rsidRPr="00AE55C9">
        <w:rPr>
          <w:rFonts w:cs="Arial" w:asciiTheme="minorHAnsi" w:hAnsiTheme="minorHAnsi"/>
          <w:b/>
          <w:lang w:val="en-GB"/>
        </w:rPr>
        <w:t>Parliamentary Support</w:t>
      </w:r>
      <w:r w:rsidRPr="00AE55C9">
        <w:rPr>
          <w:rFonts w:cs="Arial" w:asciiTheme="minorHAnsi" w:hAnsiTheme="minorHAnsi"/>
          <w:bCs/>
          <w:lang w:val="en-GB"/>
        </w:rPr>
        <w:t>: As part of the United Nations Country Team’s Parliamentary Strategy, UNDP supports the Parliament’s oversight and legislative functions.</w:t>
      </w:r>
    </w:p>
    <w:p w:rsidRPr="00AE55C9" w:rsidR="00AE55C9" w:rsidP="00AE55C9" w:rsidRDefault="00AE55C9" w14:paraId="0C1BAC0C" w14:textId="77777777">
      <w:pPr>
        <w:rPr>
          <w:rFonts w:cs="Arial" w:asciiTheme="minorHAnsi" w:hAnsiTheme="minorHAnsi"/>
          <w:bCs/>
          <w:lang w:val="en-GB"/>
        </w:rPr>
      </w:pPr>
    </w:p>
    <w:p w:rsidRPr="00AE55C9" w:rsidR="00AE55C9" w:rsidP="00AE55C9" w:rsidRDefault="00AE55C9" w14:paraId="598857D8" w14:textId="77777777">
      <w:pPr>
        <w:rPr>
          <w:rFonts w:cs="Arial" w:asciiTheme="minorHAnsi" w:hAnsiTheme="minorHAnsi"/>
          <w:bCs/>
          <w:lang w:val="en-GB"/>
        </w:rPr>
      </w:pPr>
    </w:p>
    <w:p w:rsidRPr="00AE55C9" w:rsidR="00AE55C9" w:rsidP="00AE55C9" w:rsidRDefault="00AE55C9" w14:paraId="5E9EE67D" w14:textId="77777777">
      <w:pPr>
        <w:rPr>
          <w:rFonts w:cs="Arial" w:asciiTheme="minorHAnsi" w:hAnsiTheme="minorHAnsi"/>
          <w:bCs/>
          <w:lang w:val="en-GB"/>
        </w:rPr>
      </w:pPr>
      <w:r w:rsidRPr="00AE55C9">
        <w:rPr>
          <w:rFonts w:cs="Arial" w:asciiTheme="minorHAnsi" w:hAnsiTheme="minorHAnsi"/>
          <w:bCs/>
          <w:lang w:val="en-GB"/>
        </w:rPr>
        <w:t>This comprehensive approach aims to address the various challenges Lebanon faces and promote sustainable development and governance reforms.</w:t>
      </w:r>
    </w:p>
    <w:p w:rsidRPr="00AE55C9" w:rsidR="00AE55C9" w:rsidP="00AE55C9" w:rsidRDefault="00AE55C9" w14:paraId="10FD2E44" w14:textId="77777777">
      <w:pPr>
        <w:rPr>
          <w:rFonts w:cs="Arial" w:asciiTheme="minorHAnsi" w:hAnsiTheme="minorHAnsi"/>
          <w:bCs/>
          <w:lang w:val="en-GB"/>
        </w:rPr>
      </w:pPr>
    </w:p>
    <w:p w:rsidR="00161BC5" w:rsidP="00A601F8" w:rsidRDefault="00161BC5" w14:paraId="35B096CD" w14:textId="77777777">
      <w:pPr>
        <w:rPr>
          <w:rFonts w:cs="Arial" w:asciiTheme="minorHAnsi" w:hAnsiTheme="minorHAnsi"/>
          <w:b/>
          <w:lang w:val="en-GB"/>
        </w:rPr>
      </w:pPr>
    </w:p>
    <w:p w:rsidRPr="00A13D39" w:rsidR="005F040F" w:rsidP="00A601F8" w:rsidRDefault="007B311D" w14:paraId="61A83833" w14:textId="251870EA">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F87E25" w:rsidRDefault="00160D95" w14:paraId="2267A8ED" w14:textId="54DD25AF">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w:t>
      </w:r>
      <w:r w:rsidRPr="00F87E25" w:rsidR="00F87E25">
        <w:rPr>
          <w:rFonts w:cs="Arial" w:asciiTheme="minorHAnsi" w:hAnsiTheme="minorHAnsi"/>
          <w:lang w:val="en-GB"/>
        </w:rPr>
        <w:t xml:space="preserve">the </w:t>
      </w:r>
      <w:r w:rsidR="00AE55C9">
        <w:rPr>
          <w:rFonts w:cs="Arial" w:asciiTheme="minorHAnsi" w:hAnsiTheme="minorHAnsi"/>
          <w:lang w:val="en-GB"/>
        </w:rPr>
        <w:t>G&amp;R</w:t>
      </w:r>
      <w:r w:rsidRPr="00F87E25" w:rsidR="00F87E25">
        <w:rPr>
          <w:rFonts w:cs="Arial" w:asciiTheme="minorHAnsi" w:hAnsiTheme="minorHAnsi"/>
          <w:lang w:val="en-GB"/>
        </w:rPr>
        <w:t xml:space="preserve"> programme in monitoring, evaluation, reporting, and donor engagement. The role will involve working closely with programme </w:t>
      </w:r>
      <w:r w:rsidR="00F87E25">
        <w:rPr>
          <w:rFonts w:cs="Arial" w:asciiTheme="minorHAnsi" w:hAnsiTheme="minorHAnsi"/>
          <w:lang w:val="en-GB"/>
        </w:rPr>
        <w:t xml:space="preserve">and projects teams </w:t>
      </w:r>
      <w:r w:rsidRPr="00F87E25" w:rsidR="00F87E25">
        <w:rPr>
          <w:rFonts w:cs="Arial" w:asciiTheme="minorHAnsi" w:hAnsiTheme="minorHAnsi"/>
          <w:lang w:val="en-GB"/>
        </w:rPr>
        <w:t>to ensure that projects effectively track progress, meet reporting requirements, and contribute to UNDP’s corporate frameworks.</w:t>
      </w:r>
      <w:r w:rsidR="00F87E25">
        <w:rPr>
          <w:rFonts w:cs="Arial" w:asciiTheme="minorHAnsi" w:hAnsiTheme="minorHAnsi"/>
          <w:lang w:val="en-GB"/>
        </w:rPr>
        <w:t xml:space="preserve"> T</w:t>
      </w:r>
      <w:r w:rsidRPr="00A13D39" w:rsidR="005F040F">
        <w:rPr>
          <w:rFonts w:cs="Arial" w:asciiTheme="minorHAnsi" w:hAnsiTheme="minorHAnsi"/>
          <w:lang w:val="en-GB"/>
        </w:rPr>
        <w:t>he following</w:t>
      </w:r>
      <w:r w:rsidR="00F87E25">
        <w:rPr>
          <w:rFonts w:cs="Arial" w:asciiTheme="minorHAnsi" w:hAnsiTheme="minorHAnsi"/>
          <w:lang w:val="en-GB"/>
        </w:rPr>
        <w:t xml:space="preserve"> are the</w:t>
      </w:r>
      <w:r w:rsidRPr="00A13D39" w:rsidR="005F040F">
        <w:rPr>
          <w:rFonts w:cs="Arial" w:asciiTheme="minorHAnsi" w:hAnsiTheme="minorHAnsi"/>
          <w:lang w:val="en-GB"/>
        </w:rPr>
        <w:t xml:space="preserve">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310"/>
        <w:gridCol w:w="1005"/>
      </w:tblGrid>
      <w:tr w:rsidRPr="00A13D39" w:rsidR="00A02A30" w:rsidTr="001B6350" w14:paraId="687853B7" w14:textId="77777777">
        <w:tc>
          <w:tcPr>
            <w:tcW w:w="7310" w:type="dxa"/>
            <w:tcBorders>
              <w:bottom w:val="single" w:color="auto" w:sz="4" w:space="0"/>
            </w:tcBorders>
            <w:shd w:val="clear" w:color="auto" w:fill="E6E6E6"/>
          </w:tcPr>
          <w:p w:rsidRPr="00A13D39" w:rsidR="00A02A30" w:rsidP="00342B64" w:rsidRDefault="00A02A30"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02A30" w:rsidP="00342B64" w:rsidRDefault="00A02A30"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A02A30" w:rsidTr="00B65404" w14:paraId="497682F7" w14:textId="77777777">
        <w:tc>
          <w:tcPr>
            <w:tcW w:w="7310" w:type="dxa"/>
          </w:tcPr>
          <w:p w:rsidR="00F87E25" w:rsidP="00195198" w:rsidRDefault="00F87E25" w14:paraId="20753E2C" w14:textId="6F2BC6B5">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Support donor reporting by </w:t>
            </w:r>
            <w:r w:rsidR="0034222A">
              <w:rPr>
                <w:rFonts w:asciiTheme="minorHAnsi" w:hAnsiTheme="minorHAnsi"/>
                <w:lang w:val="en-GB"/>
              </w:rPr>
              <w:t>maintaining and updating the reporting schedule, and requirements, and following up accordingly on different inputs. R</w:t>
            </w:r>
            <w:r w:rsidRPr="00F87E25">
              <w:rPr>
                <w:rFonts w:asciiTheme="minorHAnsi" w:hAnsiTheme="minorHAnsi"/>
                <w:lang w:val="en-GB"/>
              </w:rPr>
              <w:t xml:space="preserve">eviewing </w:t>
            </w:r>
            <w:r w:rsidR="00AE55C9">
              <w:rPr>
                <w:rFonts w:asciiTheme="minorHAnsi" w:hAnsiTheme="minorHAnsi"/>
                <w:lang w:val="en-GB"/>
              </w:rPr>
              <w:t>G&amp;R</w:t>
            </w:r>
            <w:r w:rsidRPr="00F87E25">
              <w:rPr>
                <w:rFonts w:asciiTheme="minorHAnsi" w:hAnsiTheme="minorHAnsi"/>
                <w:lang w:val="en-GB"/>
              </w:rPr>
              <w:t xml:space="preserve"> </w:t>
            </w:r>
            <w:r w:rsidR="009F66C8">
              <w:rPr>
                <w:rFonts w:asciiTheme="minorHAnsi" w:hAnsiTheme="minorHAnsi"/>
                <w:lang w:val="en-GB"/>
              </w:rPr>
              <w:t xml:space="preserve">(progress and annual) </w:t>
            </w:r>
            <w:r w:rsidRPr="00F87E25">
              <w:rPr>
                <w:rFonts w:asciiTheme="minorHAnsi" w:hAnsiTheme="minorHAnsi"/>
                <w:lang w:val="en-GB"/>
              </w:rPr>
              <w:t>project</w:t>
            </w:r>
            <w:r w:rsidR="009F66C8">
              <w:rPr>
                <w:rFonts w:asciiTheme="minorHAnsi" w:hAnsiTheme="minorHAnsi"/>
                <w:lang w:val="en-GB"/>
              </w:rPr>
              <w:t>s’</w:t>
            </w:r>
            <w:r w:rsidRPr="00F87E25">
              <w:rPr>
                <w:rFonts w:asciiTheme="minorHAnsi" w:hAnsiTheme="minorHAnsi"/>
                <w:lang w:val="en-GB"/>
              </w:rPr>
              <w:t xml:space="preserve"> reports, ensuring accuracy, clarity, and alignment with UNDP and donor requirements.</w:t>
            </w:r>
          </w:p>
          <w:p w:rsidRPr="00F87E25" w:rsidR="00F87E25" w:rsidP="00195198" w:rsidRDefault="00F87E25" w14:paraId="60A5C9C8" w14:textId="77777777">
            <w:pPr>
              <w:pStyle w:val="ListParagraph"/>
              <w:jc w:val="both"/>
              <w:rPr>
                <w:rFonts w:asciiTheme="minorHAnsi" w:hAnsiTheme="minorHAnsi"/>
                <w:lang w:val="en-GB"/>
              </w:rPr>
            </w:pPr>
          </w:p>
          <w:p w:rsidR="00F87E25" w:rsidP="00195198" w:rsidRDefault="00F87E25" w14:paraId="4CDEDB5A" w14:textId="76FB0D5F">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Assist in </w:t>
            </w:r>
            <w:r w:rsidR="0034222A">
              <w:rPr>
                <w:rFonts w:asciiTheme="minorHAnsi" w:hAnsiTheme="minorHAnsi"/>
                <w:lang w:val="en-GB"/>
              </w:rPr>
              <w:t>corporate reporting requirements</w:t>
            </w:r>
            <w:r w:rsidRPr="00F87E25">
              <w:rPr>
                <w:rFonts w:asciiTheme="minorHAnsi" w:hAnsiTheme="minorHAnsi"/>
                <w:lang w:val="en-GB"/>
              </w:rPr>
              <w:t xml:space="preserve"> by gathering, analysing, and organizing key programme data, ensuring that achievements and challenges are effectively captured.</w:t>
            </w:r>
          </w:p>
          <w:p w:rsidRPr="00F87E25" w:rsidR="00F87E25" w:rsidP="00195198" w:rsidRDefault="00F87E25" w14:paraId="7F5B579D" w14:textId="77777777">
            <w:pPr>
              <w:pStyle w:val="ListParagraph"/>
              <w:jc w:val="both"/>
              <w:rPr>
                <w:rFonts w:asciiTheme="minorHAnsi" w:hAnsiTheme="minorHAnsi"/>
                <w:lang w:val="en-GB"/>
              </w:rPr>
            </w:pPr>
          </w:p>
          <w:p w:rsidR="00F87E25" w:rsidP="00195198" w:rsidRDefault="00F87E25" w14:paraId="22C3BA18" w14:textId="736BCED9">
            <w:pPr>
              <w:pStyle w:val="ListParagraph"/>
              <w:numPr>
                <w:ilvl w:val="0"/>
                <w:numId w:val="24"/>
              </w:numPr>
              <w:jc w:val="both"/>
              <w:rPr>
                <w:rFonts w:asciiTheme="minorHAnsi" w:hAnsiTheme="minorHAnsi"/>
                <w:lang w:val="en-GB"/>
              </w:rPr>
            </w:pPr>
            <w:r w:rsidRPr="00F87E25">
              <w:rPr>
                <w:rFonts w:asciiTheme="minorHAnsi" w:hAnsiTheme="minorHAnsi"/>
                <w:lang w:val="en-GB"/>
              </w:rPr>
              <w:t>Ensure proper reporting on UNDP platforms, verifying that projects update indicators, achievements, and results frameworks in</w:t>
            </w:r>
            <w:r w:rsidR="00F77673">
              <w:rPr>
                <w:rFonts w:asciiTheme="minorHAnsi" w:hAnsiTheme="minorHAnsi"/>
                <w:lang w:val="en-GB"/>
              </w:rPr>
              <w:t>-</w:t>
            </w:r>
            <w:r w:rsidRPr="00F87E25">
              <w:rPr>
                <w:rFonts w:asciiTheme="minorHAnsi" w:hAnsiTheme="minorHAnsi"/>
                <w:lang w:val="en-GB"/>
              </w:rPr>
              <w:t>line with corporate requirements.</w:t>
            </w:r>
          </w:p>
          <w:p w:rsidRPr="00F87E25" w:rsidR="00F87E25" w:rsidP="00195198" w:rsidRDefault="00F87E25" w14:paraId="490E8C2E" w14:textId="77777777">
            <w:pPr>
              <w:pStyle w:val="ListParagraph"/>
              <w:jc w:val="both"/>
              <w:rPr>
                <w:rFonts w:asciiTheme="minorHAnsi" w:hAnsiTheme="minorHAnsi"/>
                <w:lang w:val="en-GB"/>
              </w:rPr>
            </w:pPr>
          </w:p>
          <w:p w:rsidR="00F87E25" w:rsidP="00195198" w:rsidRDefault="00F87E25" w14:paraId="49C6DDAB" w14:textId="702A1E3D">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Contribute to drafting and reviewing donor proposals by ensuring that outcomes, </w:t>
            </w:r>
            <w:r w:rsidR="00D104E2">
              <w:rPr>
                <w:rFonts w:asciiTheme="minorHAnsi" w:hAnsiTheme="minorHAnsi"/>
                <w:lang w:val="en-GB"/>
              </w:rPr>
              <w:t xml:space="preserve">activities, </w:t>
            </w:r>
            <w:r w:rsidRPr="00F87E25">
              <w:rPr>
                <w:rFonts w:asciiTheme="minorHAnsi" w:hAnsiTheme="minorHAnsi"/>
                <w:lang w:val="en-GB"/>
              </w:rPr>
              <w:t>risks, and expected results are clearly articulated.</w:t>
            </w:r>
          </w:p>
          <w:p w:rsidRPr="00F87E25" w:rsidR="00F87E25" w:rsidP="00195198" w:rsidRDefault="00F87E25" w14:paraId="20D4BF99" w14:textId="77777777">
            <w:pPr>
              <w:pStyle w:val="ListParagraph"/>
              <w:jc w:val="both"/>
              <w:rPr>
                <w:rFonts w:asciiTheme="minorHAnsi" w:hAnsiTheme="minorHAnsi"/>
                <w:lang w:val="en-GB"/>
              </w:rPr>
            </w:pPr>
          </w:p>
          <w:p w:rsidR="00F87E25" w:rsidP="00195198" w:rsidRDefault="00F87E25" w14:paraId="6D32D6BD" w14:textId="7E06EA7E">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Maintain up-to-date risk registers for </w:t>
            </w:r>
            <w:r w:rsidR="00AE55C9">
              <w:rPr>
                <w:rFonts w:asciiTheme="minorHAnsi" w:hAnsiTheme="minorHAnsi"/>
                <w:lang w:val="en-GB"/>
              </w:rPr>
              <w:t xml:space="preserve">G&amp;R </w:t>
            </w:r>
            <w:r w:rsidRPr="00F87E25">
              <w:rPr>
                <w:rFonts w:asciiTheme="minorHAnsi" w:hAnsiTheme="minorHAnsi"/>
                <w:lang w:val="en-GB"/>
              </w:rPr>
              <w:t>projects</w:t>
            </w:r>
            <w:r w:rsidR="00982A3F">
              <w:rPr>
                <w:rFonts w:asciiTheme="minorHAnsi" w:hAnsiTheme="minorHAnsi"/>
                <w:lang w:val="en-GB"/>
              </w:rPr>
              <w:t xml:space="preserve"> on Quantum</w:t>
            </w:r>
            <w:r w:rsidRPr="00F87E25">
              <w:rPr>
                <w:rFonts w:asciiTheme="minorHAnsi" w:hAnsiTheme="minorHAnsi"/>
                <w:lang w:val="en-GB"/>
              </w:rPr>
              <w:t>, ensuring that risks are continuously assessed, and mitigation measures are properly documented.</w:t>
            </w:r>
          </w:p>
          <w:p w:rsidRPr="00F87E25" w:rsidR="00F87E25" w:rsidP="00195198" w:rsidRDefault="00F87E25" w14:paraId="27EB0838" w14:textId="77777777">
            <w:pPr>
              <w:pStyle w:val="ListParagraph"/>
              <w:jc w:val="both"/>
              <w:rPr>
                <w:rFonts w:asciiTheme="minorHAnsi" w:hAnsiTheme="minorHAnsi"/>
                <w:lang w:val="en-GB"/>
              </w:rPr>
            </w:pPr>
          </w:p>
          <w:p w:rsidR="00F87E25" w:rsidP="00195198" w:rsidRDefault="006B4850" w14:paraId="2647509A" w14:textId="4231DA81">
            <w:pPr>
              <w:pStyle w:val="ListParagraph"/>
              <w:numPr>
                <w:ilvl w:val="0"/>
                <w:numId w:val="24"/>
              </w:numPr>
              <w:jc w:val="both"/>
              <w:rPr>
                <w:rFonts w:asciiTheme="minorHAnsi" w:hAnsiTheme="minorHAnsi"/>
                <w:lang w:val="en-GB"/>
              </w:rPr>
            </w:pPr>
            <w:r w:rsidRPr="006B4850">
              <w:rPr>
                <w:rFonts w:asciiTheme="minorHAnsi" w:hAnsiTheme="minorHAnsi"/>
                <w:lang w:val="en-GB"/>
              </w:rPr>
              <w:t>Support project reviews, including mid-term and final evaluations, by assisting in reviewing evaluation reports, tracking recommendations, and supporting the development of management responses and follow-up actions</w:t>
            </w:r>
            <w:r>
              <w:rPr>
                <w:rFonts w:asciiTheme="minorHAnsi" w:hAnsiTheme="minorHAnsi"/>
                <w:lang w:val="en-GB"/>
              </w:rPr>
              <w:t>.</w:t>
            </w:r>
          </w:p>
          <w:p w:rsidRPr="006B4850" w:rsidR="006B4850" w:rsidP="00195198" w:rsidRDefault="006B4850" w14:paraId="6DCA4EDA" w14:textId="77777777">
            <w:pPr>
              <w:pStyle w:val="ListParagraph"/>
              <w:jc w:val="both"/>
              <w:rPr>
                <w:rFonts w:asciiTheme="minorHAnsi" w:hAnsiTheme="minorHAnsi"/>
                <w:lang w:val="en-GB"/>
              </w:rPr>
            </w:pPr>
          </w:p>
          <w:p w:rsidR="00F87E25" w:rsidP="00195198" w:rsidRDefault="00F87E25" w14:paraId="526506E5" w14:textId="77777777">
            <w:pPr>
              <w:pStyle w:val="ListParagraph"/>
              <w:numPr>
                <w:ilvl w:val="0"/>
                <w:numId w:val="24"/>
              </w:numPr>
              <w:jc w:val="both"/>
              <w:rPr>
                <w:rFonts w:asciiTheme="minorHAnsi" w:hAnsiTheme="minorHAnsi"/>
                <w:lang w:val="en-GB"/>
              </w:rPr>
            </w:pPr>
            <w:r w:rsidRPr="00F87E25">
              <w:rPr>
                <w:rFonts w:asciiTheme="minorHAnsi" w:hAnsiTheme="minorHAnsi"/>
                <w:lang w:val="en-GB"/>
              </w:rPr>
              <w:t>Support the preparation of mandatory UNDP compliance documents, including Social and Environmental Standards Procedures (SESPs), Project Quality Assurance (PQA) assessments, and other requirements outlined in UNDP’s Programme and Operations Policies and Procedures (POPP).</w:t>
            </w:r>
          </w:p>
          <w:p w:rsidRPr="00F87E25" w:rsidR="00F87E25" w:rsidP="00195198" w:rsidRDefault="00F87E25" w14:paraId="04E2F33F" w14:textId="77777777">
            <w:pPr>
              <w:pStyle w:val="ListParagraph"/>
              <w:jc w:val="both"/>
              <w:rPr>
                <w:rFonts w:asciiTheme="minorHAnsi" w:hAnsiTheme="minorHAnsi"/>
                <w:lang w:val="en-GB"/>
              </w:rPr>
            </w:pPr>
          </w:p>
          <w:p w:rsidR="00F87E25" w:rsidP="00195198" w:rsidRDefault="00E94F24" w14:paraId="60773CAC" w14:textId="43E6E77C">
            <w:pPr>
              <w:pStyle w:val="ListParagraph"/>
              <w:numPr>
                <w:ilvl w:val="0"/>
                <w:numId w:val="24"/>
              </w:numPr>
              <w:jc w:val="both"/>
              <w:rPr>
                <w:rFonts w:asciiTheme="minorHAnsi" w:hAnsiTheme="minorHAnsi"/>
                <w:lang w:val="en-GB"/>
              </w:rPr>
            </w:pPr>
            <w:r w:rsidRPr="00E94F24">
              <w:rPr>
                <w:rFonts w:asciiTheme="minorHAnsi" w:hAnsiTheme="minorHAnsi"/>
                <w:lang w:val="en-GB"/>
              </w:rPr>
              <w:t xml:space="preserve">Support the organization and documentation of </w:t>
            </w:r>
            <w:r w:rsidR="00AE55C9">
              <w:rPr>
                <w:rFonts w:asciiTheme="minorHAnsi" w:hAnsiTheme="minorHAnsi"/>
                <w:lang w:val="en-GB"/>
              </w:rPr>
              <w:t>G&amp;R</w:t>
            </w:r>
            <w:r>
              <w:rPr>
                <w:rFonts w:asciiTheme="minorHAnsi" w:hAnsiTheme="minorHAnsi"/>
                <w:lang w:val="en-GB"/>
              </w:rPr>
              <w:t xml:space="preserve"> </w:t>
            </w:r>
            <w:r w:rsidRPr="00E94F24">
              <w:rPr>
                <w:rFonts w:asciiTheme="minorHAnsi" w:hAnsiTheme="minorHAnsi"/>
                <w:lang w:val="en-GB"/>
              </w:rPr>
              <w:t xml:space="preserve">programme review meetings, lessons learned, and donor appraisal missions, while conducting desk </w:t>
            </w:r>
            <w:r w:rsidRPr="00E94F24">
              <w:rPr>
                <w:rFonts w:asciiTheme="minorHAnsi" w:hAnsiTheme="minorHAnsi"/>
                <w:lang w:val="en-GB"/>
              </w:rPr>
              <w:t>research and compiling best practices to enhance project</w:t>
            </w:r>
            <w:r w:rsidR="00195198">
              <w:rPr>
                <w:rFonts w:asciiTheme="minorHAnsi" w:hAnsiTheme="minorHAnsi"/>
                <w:lang w:val="en-GB"/>
              </w:rPr>
              <w:t xml:space="preserve">s’ </w:t>
            </w:r>
            <w:r w:rsidRPr="00E94F24">
              <w:rPr>
                <w:rFonts w:asciiTheme="minorHAnsi" w:hAnsiTheme="minorHAnsi"/>
                <w:lang w:val="en-GB"/>
              </w:rPr>
              <w:t>implementation and knowledge management.</w:t>
            </w:r>
          </w:p>
          <w:p w:rsidRPr="00213C5F" w:rsidR="00213C5F" w:rsidP="00213C5F" w:rsidRDefault="00213C5F" w14:paraId="00413F0D" w14:textId="77777777">
            <w:pPr>
              <w:pStyle w:val="ListParagraph"/>
              <w:rPr>
                <w:rFonts w:asciiTheme="minorHAnsi" w:hAnsiTheme="minorHAnsi"/>
                <w:lang w:val="en-GB"/>
              </w:rPr>
            </w:pPr>
          </w:p>
          <w:p w:rsidR="00213C5F" w:rsidP="00195198" w:rsidRDefault="00213C5F" w14:paraId="3C14AD18" w14:textId="2DD8FCC2">
            <w:pPr>
              <w:pStyle w:val="ListParagraph"/>
              <w:numPr>
                <w:ilvl w:val="0"/>
                <w:numId w:val="24"/>
              </w:numPr>
              <w:jc w:val="both"/>
              <w:rPr>
                <w:rFonts w:asciiTheme="minorHAnsi" w:hAnsiTheme="minorHAnsi"/>
                <w:lang w:val="en-GB"/>
              </w:rPr>
            </w:pPr>
            <w:r>
              <w:rPr>
                <w:rFonts w:asciiTheme="minorHAnsi" w:hAnsiTheme="minorHAnsi"/>
                <w:lang w:val="en-GB"/>
              </w:rPr>
              <w:t xml:space="preserve">Support </w:t>
            </w:r>
            <w:r w:rsidR="00AE55C9">
              <w:rPr>
                <w:rFonts w:asciiTheme="minorHAnsi" w:hAnsiTheme="minorHAnsi"/>
                <w:lang w:val="en-GB"/>
              </w:rPr>
              <w:t>G&amp;R</w:t>
            </w:r>
            <w:r>
              <w:rPr>
                <w:rFonts w:asciiTheme="minorHAnsi" w:hAnsiTheme="minorHAnsi"/>
                <w:lang w:val="en-GB"/>
              </w:rPr>
              <w:t xml:space="preserve"> Admin work</w:t>
            </w:r>
            <w:r w:rsidR="00A470D6">
              <w:rPr>
                <w:rFonts w:asciiTheme="minorHAnsi" w:hAnsiTheme="minorHAnsi"/>
                <w:lang w:val="en-GB"/>
              </w:rPr>
              <w:t xml:space="preserve"> processes</w:t>
            </w:r>
            <w:r>
              <w:rPr>
                <w:rFonts w:asciiTheme="minorHAnsi" w:hAnsiTheme="minorHAnsi"/>
                <w:lang w:val="en-GB"/>
              </w:rPr>
              <w:t>.</w:t>
            </w:r>
          </w:p>
          <w:p w:rsidRPr="00E94F24" w:rsidR="00E94F24" w:rsidP="00E94F24" w:rsidRDefault="00E94F24" w14:paraId="639B5D70" w14:textId="77777777">
            <w:pPr>
              <w:pStyle w:val="ListParagraph"/>
              <w:rPr>
                <w:rFonts w:asciiTheme="minorHAnsi" w:hAnsiTheme="minorHAnsi"/>
                <w:lang w:val="en-GB"/>
              </w:rPr>
            </w:pPr>
          </w:p>
          <w:p w:rsidRPr="007B419F" w:rsidR="00A02A30" w:rsidP="007B419F" w:rsidRDefault="00F87E25" w14:paraId="56C02510" w14:textId="5B4887A0">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Support other/ad hoc </w:t>
            </w:r>
            <w:r w:rsidR="0034222A">
              <w:rPr>
                <w:rFonts w:asciiTheme="minorHAnsi" w:hAnsiTheme="minorHAnsi"/>
                <w:lang w:val="en-GB"/>
              </w:rPr>
              <w:t>related tasks and activities</w:t>
            </w:r>
            <w:r w:rsidRPr="00F87E25">
              <w:rPr>
                <w:rFonts w:asciiTheme="minorHAnsi" w:hAnsiTheme="minorHAnsi"/>
                <w:lang w:val="en-GB"/>
              </w:rPr>
              <w:t xml:space="preserve"> as needed</w:t>
            </w:r>
            <w:r>
              <w:rPr>
                <w:rFonts w:asciiTheme="minorHAnsi" w:hAnsiTheme="minorHAnsi"/>
                <w:lang w:val="en-GB"/>
              </w:rPr>
              <w:t>.</w:t>
            </w:r>
          </w:p>
        </w:tc>
        <w:tc>
          <w:tcPr>
            <w:tcW w:w="1005" w:type="dxa"/>
          </w:tcPr>
          <w:p w:rsidRPr="001B6350" w:rsidR="00A02A30" w:rsidP="00B65404" w:rsidRDefault="00A02A30" w14:paraId="245AC64F" w14:textId="3122D018">
            <w:pPr>
              <w:jc w:val="center"/>
              <w:rPr>
                <w:rFonts w:cs="Arial" w:asciiTheme="minorHAnsi" w:hAnsiTheme="minorHAnsi"/>
                <w:b/>
                <w:lang w:val="en-GB"/>
              </w:rPr>
            </w:pPr>
            <w:r>
              <w:rPr>
                <w:rFonts w:cs="Arial" w:asciiTheme="minorHAnsi" w:hAnsiTheme="minorHAnsi"/>
                <w:b/>
                <w:lang w:val="en-GB"/>
              </w:rPr>
              <w:t xml:space="preserve">100 </w:t>
            </w:r>
            <w:r w:rsidRPr="001B6350">
              <w:rPr>
                <w:rFonts w:cs="Arial" w:asciiTheme="minorHAnsi" w:hAnsiTheme="minorHAnsi"/>
                <w:b/>
                <w:lang w:val="en-GB"/>
              </w:rPr>
              <w:t>%</w:t>
            </w:r>
          </w:p>
        </w:tc>
      </w:tr>
    </w:tbl>
    <w:p w:rsidRPr="00201466" w:rsidR="00617B12" w:rsidP="00A601F8" w:rsidRDefault="00617B12" w14:paraId="71D0CCA8"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0D44AC14">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have graduated no longer than </w:t>
      </w:r>
      <w:r w:rsidR="00033B98">
        <w:rPr>
          <w:rFonts w:cs="Arial" w:asciiTheme="minorHAnsi" w:hAnsiTheme="minorHAnsi"/>
          <w:sz w:val="20"/>
        </w:rPr>
        <w:t>1</w:t>
      </w:r>
      <w:r w:rsidRPr="00224DBF">
        <w:rPr>
          <w:rFonts w:cs="Arial" w:asciiTheme="minorHAnsi" w:hAnsiTheme="minorHAnsi"/>
          <w:sz w:val="20"/>
        </w:rPr>
        <w:t xml:space="preserve">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971086" w:rsidP="00E31C10" w:rsidRDefault="00971086" w14:paraId="05733E2C" w14:textId="77777777">
      <w:pPr>
        <w:rPr>
          <w:rFonts w:cs="Arial" w:asciiTheme="minorHAnsi" w:hAnsiTheme="minorHAnsi"/>
        </w:rPr>
      </w:pPr>
    </w:p>
    <w:p w:rsidR="00D70AF4" w:rsidP="00E31C10" w:rsidRDefault="00D70AF4" w14:paraId="716F275E" w14:textId="31CC4B58">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A02A30">
                <w:rPr>
                  <w:rFonts w:ascii="Calibri" w:hAnsi="Calibri" w:cs="Calibri"/>
                  <w:b/>
                  <w:bCs/>
                  <w:sz w:val="22"/>
                  <w:szCs w:val="22"/>
                  <w:lang w:val="en-GB"/>
                </w:rPr>
                <w:t>development related field, political science, social science</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00213C5F" w:rsidP="00E31C10" w:rsidRDefault="00213C5F" w14:paraId="2031DC5A" w14:textId="77777777">
      <w:pPr>
        <w:rPr>
          <w:rFonts w:cs="Arial" w:asciiTheme="minorHAnsi" w:hAnsiTheme="minorHAnsi"/>
        </w:rPr>
      </w:pPr>
    </w:p>
    <w:p w:rsidR="00213C5F" w:rsidP="00E31C10" w:rsidRDefault="00213C5F" w14:paraId="15C661EE"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Pr="00BC7764" w:rsidR="00BC7764" w:rsidP="00BC7764" w:rsidRDefault="00BC7764" w14:paraId="63134A02" w14:textId="224705B6">
      <w:pPr>
        <w:pStyle w:val="Header"/>
        <w:numPr>
          <w:ilvl w:val="0"/>
          <w:numId w:val="19"/>
        </w:numPr>
        <w:jc w:val="both"/>
        <w:rPr>
          <w:rFonts w:cs="Arial" w:asciiTheme="minorHAnsi" w:hAnsiTheme="minorHAnsi"/>
          <w:sz w:val="20"/>
        </w:rPr>
      </w:pPr>
      <w:r w:rsidRPr="00BC7764">
        <w:rPr>
          <w:rFonts w:cs="Arial" w:asciiTheme="minorHAnsi" w:hAnsiTheme="minorHAnsi"/>
          <w:sz w:val="20"/>
        </w:rPr>
        <w:t>Experience with data visualization tools (Power BI) is an asset.</w:t>
      </w:r>
    </w:p>
    <w:p w:rsidR="00D91EE0" w:rsidP="00BC7764" w:rsidRDefault="00BC7764" w14:paraId="2328236F" w14:textId="5102B95A">
      <w:pPr>
        <w:pStyle w:val="Header"/>
        <w:numPr>
          <w:ilvl w:val="0"/>
          <w:numId w:val="19"/>
        </w:numPr>
        <w:jc w:val="both"/>
        <w:rPr>
          <w:rFonts w:cs="Arial" w:asciiTheme="minorHAnsi" w:hAnsiTheme="minorHAnsi"/>
          <w:sz w:val="20"/>
        </w:rPr>
      </w:pPr>
      <w:r w:rsidRPr="00BC7764">
        <w:rPr>
          <w:rFonts w:cs="Arial" w:asciiTheme="minorHAnsi" w:hAnsiTheme="minorHAnsi"/>
          <w:sz w:val="20"/>
        </w:rPr>
        <w:t>Familiarity with M&amp;E software</w:t>
      </w:r>
      <w:r w:rsidR="00AE55C9">
        <w:rPr>
          <w:rFonts w:cs="Arial" w:asciiTheme="minorHAnsi" w:hAnsiTheme="minorHAnsi"/>
          <w:sz w:val="20"/>
        </w:rPr>
        <w:t xml:space="preserve"> &amp; ERP systems</w:t>
      </w:r>
      <w:r w:rsidRPr="00BC7764">
        <w:rPr>
          <w:rFonts w:cs="Arial" w:asciiTheme="minorHAnsi" w:hAnsiTheme="minorHAnsi"/>
          <w:sz w:val="20"/>
        </w:rPr>
        <w:t xml:space="preserve"> is desirable.</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BC7764" w14:paraId="5CC8D0A5" w14:textId="6253C03E">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4300EB">
        <w:rPr>
          <w:rFonts w:cs="Arial" w:asciiTheme="minorHAnsi" w:hAnsiTheme="minorHAnsi"/>
          <w:sz w:val="20"/>
        </w:rPr>
        <w:t>required</w:t>
      </w:r>
      <w:r w:rsidR="00D91EE0">
        <w:rPr>
          <w:rFonts w:cs="Arial" w:asciiTheme="minorHAnsi" w:hAnsiTheme="minorHAnsi"/>
          <w:sz w:val="20"/>
        </w:rPr>
        <w:t>;</w:t>
      </w:r>
    </w:p>
    <w:p w:rsidRPr="0017368E" w:rsidR="00414B5C" w:rsidP="004300EB" w:rsidRDefault="0033185A" w14:paraId="2E91CF60" w14:textId="296D2DD3">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BC7764">
        <w:rPr>
          <w:rFonts w:cs="Arial" w:asciiTheme="minorHAnsi" w:hAnsiTheme="minorHAnsi"/>
          <w:sz w:val="20"/>
        </w:rPr>
        <w:t>Arabic</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31C5D399" w:rsidRDefault="0036528F" w14:paraId="229082A8" w14:textId="582531D5">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Interest and motivation in working in an international organization;</w:t>
      </w:r>
    </w:p>
    <w:p w:rsidRPr="0036528F" w:rsidR="0036528F" w:rsidP="31C5D399" w:rsidRDefault="0036528F" w14:paraId="1CF1285F" w14:textId="282383A3">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31C5D399" w:rsidRDefault="0036528F" w14:paraId="6AA686F9" w14:textId="3C0BEF23">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Outgoing and initiative-taking person with a goal</w:t>
      </w:r>
      <w:r w:rsidRPr="31C5D399" w:rsidR="00CB6A56">
        <w:rPr>
          <w:rFonts w:ascii="Calibri" w:hAnsi="Calibri" w:cs="Arial" w:asciiTheme="minorAscii" w:hAnsiTheme="minorAscii"/>
          <w:sz w:val="20"/>
          <w:szCs w:val="20"/>
        </w:rPr>
        <w:t>-</w:t>
      </w:r>
      <w:r w:rsidRPr="31C5D399" w:rsidR="0036528F">
        <w:rPr>
          <w:rFonts w:ascii="Calibri" w:hAnsi="Calibri" w:cs="Arial" w:asciiTheme="minorAscii" w:hAnsiTheme="minorAscii"/>
          <w:sz w:val="20"/>
          <w:szCs w:val="20"/>
        </w:rPr>
        <w:t>oriented mind-set;</w:t>
      </w:r>
    </w:p>
    <w:p w:rsidRPr="0036528F" w:rsidR="0036528F" w:rsidP="31C5D399" w:rsidRDefault="0036528F" w14:paraId="1194DCB8" w14:textId="54E2A50B">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Communicates effectively when working in teams and independently;</w:t>
      </w:r>
    </w:p>
    <w:p w:rsidRPr="0036528F" w:rsidR="0036528F" w:rsidP="31C5D399" w:rsidRDefault="0036528F" w14:paraId="16E445A7" w14:textId="15E283A5">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 xml:space="preserve">Good in organizing and structuring various tasks and responsibilities; </w:t>
      </w:r>
    </w:p>
    <w:p w:rsidRPr="0036528F" w:rsidR="0036528F" w:rsidP="31C5D399" w:rsidRDefault="0036528F" w14:paraId="104B510D" w14:textId="2F0BB107">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Displays cultural, gender, religion, race, nationality and age sensitivity and adaptability;</w:t>
      </w:r>
    </w:p>
    <w:p w:rsidRPr="0036528F" w:rsidR="0036528F" w:rsidP="31C5D399" w:rsidRDefault="0036528F" w14:paraId="34711B84" w14:textId="6FF542AC">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Responds positively to feedback and differing points of view;</w:t>
      </w:r>
    </w:p>
    <w:p w:rsidRPr="00F20631" w:rsidR="00897838" w:rsidP="31C5D399" w:rsidRDefault="0036528F" w14:paraId="638025B3" w14:textId="3741F72B">
      <w:pPr>
        <w:pStyle w:val="Header"/>
        <w:numPr>
          <w:ilvl w:val="0"/>
          <w:numId w:val="28"/>
        </w:numPr>
        <w:ind/>
        <w:jc w:val="both"/>
        <w:rPr>
          <w:rFonts w:ascii="Calibri" w:hAnsi="Calibri" w:cs="Arial" w:asciiTheme="minorAscii" w:hAnsiTheme="minorAscii"/>
          <w:sz w:val="20"/>
          <w:szCs w:val="20"/>
        </w:rPr>
      </w:pPr>
      <w:r w:rsidRPr="31C5D399"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52DE" w:rsidRDefault="009F52DE" w14:paraId="2965A66C" w14:textId="77777777">
      <w:r>
        <w:separator/>
      </w:r>
    </w:p>
  </w:endnote>
  <w:endnote w:type="continuationSeparator" w:id="0">
    <w:p w:rsidR="009F52DE" w:rsidRDefault="009F52DE" w14:paraId="27BD033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rebuchet MS"/>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52DE" w:rsidRDefault="009F52DE" w14:paraId="53280A6E" w14:textId="77777777">
      <w:r>
        <w:separator/>
      </w:r>
    </w:p>
  </w:footnote>
  <w:footnote w:type="continuationSeparator" w:id="0">
    <w:p w:rsidR="009F52DE" w:rsidRDefault="009F52DE" w14:paraId="22933EF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7">
    <w:nsid w:val="15aa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3D830D2"/>
    <w:multiLevelType w:val="hybridMultilevel"/>
    <w:tmpl w:val="08EA7174"/>
    <w:lvl w:ilvl="0" w:tplc="FD229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BFB4FB7"/>
    <w:multiLevelType w:val="hybridMultilevel"/>
    <w:tmpl w:val="E1C6F5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34D226A"/>
    <w:multiLevelType w:val="hybridMultilevel"/>
    <w:tmpl w:val="E4FAD2A2"/>
    <w:lvl w:ilvl="0" w:tplc="6A58365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28">
    <w:abstractNumId w:val="27"/>
  </w:num>
  <w:num w:numId="1" w16cid:durableId="1607230797">
    <w:abstractNumId w:val="13"/>
  </w:num>
  <w:num w:numId="2" w16cid:durableId="1016540841">
    <w:abstractNumId w:val="19"/>
  </w:num>
  <w:num w:numId="3" w16cid:durableId="522013952">
    <w:abstractNumId w:val="5"/>
  </w:num>
  <w:num w:numId="4" w16cid:durableId="642195723">
    <w:abstractNumId w:val="10"/>
  </w:num>
  <w:num w:numId="5" w16cid:durableId="1007908719">
    <w:abstractNumId w:val="18"/>
  </w:num>
  <w:num w:numId="6" w16cid:durableId="23410801">
    <w:abstractNumId w:val="16"/>
  </w:num>
  <w:num w:numId="7" w16cid:durableId="176432506">
    <w:abstractNumId w:val="21"/>
  </w:num>
  <w:num w:numId="8" w16cid:durableId="285278705">
    <w:abstractNumId w:val="8"/>
  </w:num>
  <w:num w:numId="9" w16cid:durableId="1861893457">
    <w:abstractNumId w:val="22"/>
  </w:num>
  <w:num w:numId="10" w16cid:durableId="1342779791">
    <w:abstractNumId w:val="0"/>
  </w:num>
  <w:num w:numId="11" w16cid:durableId="574516198">
    <w:abstractNumId w:val="11"/>
  </w:num>
  <w:num w:numId="12" w16cid:durableId="1087967030">
    <w:abstractNumId w:val="6"/>
  </w:num>
  <w:num w:numId="13" w16cid:durableId="1157376278">
    <w:abstractNumId w:val="20"/>
  </w:num>
  <w:num w:numId="14" w16cid:durableId="54745876">
    <w:abstractNumId w:val="3"/>
  </w:num>
  <w:num w:numId="15" w16cid:durableId="927929491">
    <w:abstractNumId w:val="17"/>
  </w:num>
  <w:num w:numId="16" w16cid:durableId="6181434">
    <w:abstractNumId w:val="15"/>
  </w:num>
  <w:num w:numId="17" w16cid:durableId="1421172777">
    <w:abstractNumId w:val="4"/>
  </w:num>
  <w:num w:numId="18" w16cid:durableId="1813937651">
    <w:abstractNumId w:val="2"/>
  </w:num>
  <w:num w:numId="19" w16cid:durableId="1377773791">
    <w:abstractNumId w:val="7"/>
  </w:num>
  <w:num w:numId="20" w16cid:durableId="1211572278">
    <w:abstractNumId w:val="12"/>
  </w:num>
  <w:num w:numId="21" w16cid:durableId="239408142">
    <w:abstractNumId w:val="25"/>
  </w:num>
  <w:num w:numId="22" w16cid:durableId="1403331792">
    <w:abstractNumId w:val="14"/>
  </w:num>
  <w:num w:numId="23" w16cid:durableId="608776600">
    <w:abstractNumId w:val="9"/>
  </w:num>
  <w:num w:numId="24" w16cid:durableId="530076555">
    <w:abstractNumId w:val="23"/>
  </w:num>
  <w:num w:numId="25" w16cid:durableId="626352964">
    <w:abstractNumId w:val="24"/>
  </w:num>
  <w:num w:numId="26" w16cid:durableId="47805545">
    <w:abstractNumId w:val="26"/>
  </w:num>
  <w:num w:numId="27" w16cid:durableId="199899843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3B98"/>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2ED7"/>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1BC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5198"/>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3C5F"/>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0333"/>
    <w:rsid w:val="002E35FC"/>
    <w:rsid w:val="002E4600"/>
    <w:rsid w:val="002E52CA"/>
    <w:rsid w:val="002F02BB"/>
    <w:rsid w:val="002F34B8"/>
    <w:rsid w:val="0030680B"/>
    <w:rsid w:val="00313014"/>
    <w:rsid w:val="00313DDD"/>
    <w:rsid w:val="00314D68"/>
    <w:rsid w:val="00321178"/>
    <w:rsid w:val="00321618"/>
    <w:rsid w:val="0033185A"/>
    <w:rsid w:val="0034222A"/>
    <w:rsid w:val="00342984"/>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7EA"/>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2953"/>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3015"/>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4850"/>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419F"/>
    <w:rsid w:val="007B5C19"/>
    <w:rsid w:val="007C2454"/>
    <w:rsid w:val="007C2FD6"/>
    <w:rsid w:val="007C306C"/>
    <w:rsid w:val="007D2CBB"/>
    <w:rsid w:val="007D374D"/>
    <w:rsid w:val="007D4C45"/>
    <w:rsid w:val="007D50B1"/>
    <w:rsid w:val="007D5608"/>
    <w:rsid w:val="007E039E"/>
    <w:rsid w:val="007E12EF"/>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260"/>
    <w:rsid w:val="009246E4"/>
    <w:rsid w:val="0092714A"/>
    <w:rsid w:val="00931A7D"/>
    <w:rsid w:val="009330DE"/>
    <w:rsid w:val="009343D5"/>
    <w:rsid w:val="009502ED"/>
    <w:rsid w:val="009546CB"/>
    <w:rsid w:val="0095605D"/>
    <w:rsid w:val="00956C13"/>
    <w:rsid w:val="00962B7F"/>
    <w:rsid w:val="00966E07"/>
    <w:rsid w:val="009701BF"/>
    <w:rsid w:val="009702D6"/>
    <w:rsid w:val="00971086"/>
    <w:rsid w:val="00972CC1"/>
    <w:rsid w:val="00973F24"/>
    <w:rsid w:val="00982A3F"/>
    <w:rsid w:val="009847E4"/>
    <w:rsid w:val="00986414"/>
    <w:rsid w:val="009B4EC6"/>
    <w:rsid w:val="009B52B5"/>
    <w:rsid w:val="009B7E75"/>
    <w:rsid w:val="009C05C4"/>
    <w:rsid w:val="009C11D3"/>
    <w:rsid w:val="009C7008"/>
    <w:rsid w:val="009C7213"/>
    <w:rsid w:val="009D49DD"/>
    <w:rsid w:val="009E350F"/>
    <w:rsid w:val="009E38C6"/>
    <w:rsid w:val="009E52BF"/>
    <w:rsid w:val="009E6EC5"/>
    <w:rsid w:val="009F4B4E"/>
    <w:rsid w:val="009F515F"/>
    <w:rsid w:val="009F52DE"/>
    <w:rsid w:val="009F66C8"/>
    <w:rsid w:val="009F6FFA"/>
    <w:rsid w:val="00A02A30"/>
    <w:rsid w:val="00A04B2A"/>
    <w:rsid w:val="00A120B3"/>
    <w:rsid w:val="00A13D39"/>
    <w:rsid w:val="00A1571A"/>
    <w:rsid w:val="00A22A18"/>
    <w:rsid w:val="00A41196"/>
    <w:rsid w:val="00A470D6"/>
    <w:rsid w:val="00A47808"/>
    <w:rsid w:val="00A551BB"/>
    <w:rsid w:val="00A56DAF"/>
    <w:rsid w:val="00A601F8"/>
    <w:rsid w:val="00A73448"/>
    <w:rsid w:val="00A73971"/>
    <w:rsid w:val="00A77C3F"/>
    <w:rsid w:val="00A830FB"/>
    <w:rsid w:val="00A858BC"/>
    <w:rsid w:val="00A85F52"/>
    <w:rsid w:val="00A93F2A"/>
    <w:rsid w:val="00A94A91"/>
    <w:rsid w:val="00A95B68"/>
    <w:rsid w:val="00A964CB"/>
    <w:rsid w:val="00AA211C"/>
    <w:rsid w:val="00AC365A"/>
    <w:rsid w:val="00AC4F73"/>
    <w:rsid w:val="00AE11A7"/>
    <w:rsid w:val="00AE467E"/>
    <w:rsid w:val="00AE55C9"/>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5725F"/>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C7764"/>
    <w:rsid w:val="00BD20EA"/>
    <w:rsid w:val="00BD5B10"/>
    <w:rsid w:val="00BD69BC"/>
    <w:rsid w:val="00BE529A"/>
    <w:rsid w:val="00BF288E"/>
    <w:rsid w:val="00C03A19"/>
    <w:rsid w:val="00C06C6D"/>
    <w:rsid w:val="00C128CD"/>
    <w:rsid w:val="00C1384B"/>
    <w:rsid w:val="00C15785"/>
    <w:rsid w:val="00C25886"/>
    <w:rsid w:val="00C262C3"/>
    <w:rsid w:val="00C32D7A"/>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C433A"/>
    <w:rsid w:val="00CD4816"/>
    <w:rsid w:val="00CD4AA2"/>
    <w:rsid w:val="00CE55A0"/>
    <w:rsid w:val="00CF0790"/>
    <w:rsid w:val="00CF0B21"/>
    <w:rsid w:val="00CF4890"/>
    <w:rsid w:val="00CF678B"/>
    <w:rsid w:val="00CF6BA2"/>
    <w:rsid w:val="00D00508"/>
    <w:rsid w:val="00D05A80"/>
    <w:rsid w:val="00D06A94"/>
    <w:rsid w:val="00D104E2"/>
    <w:rsid w:val="00D17E6C"/>
    <w:rsid w:val="00D20CAA"/>
    <w:rsid w:val="00D254F6"/>
    <w:rsid w:val="00D274D0"/>
    <w:rsid w:val="00D35F0A"/>
    <w:rsid w:val="00D411E4"/>
    <w:rsid w:val="00D46638"/>
    <w:rsid w:val="00D522CE"/>
    <w:rsid w:val="00D53E47"/>
    <w:rsid w:val="00D60425"/>
    <w:rsid w:val="00D70AF4"/>
    <w:rsid w:val="00D71594"/>
    <w:rsid w:val="00D7362D"/>
    <w:rsid w:val="00D80BA0"/>
    <w:rsid w:val="00D8175D"/>
    <w:rsid w:val="00D81DD1"/>
    <w:rsid w:val="00D826E7"/>
    <w:rsid w:val="00D8576B"/>
    <w:rsid w:val="00D87BB4"/>
    <w:rsid w:val="00D91EE0"/>
    <w:rsid w:val="00D96BD9"/>
    <w:rsid w:val="00DA1A46"/>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37210"/>
    <w:rsid w:val="00E42C2F"/>
    <w:rsid w:val="00E43801"/>
    <w:rsid w:val="00E539CA"/>
    <w:rsid w:val="00E560D4"/>
    <w:rsid w:val="00E56B39"/>
    <w:rsid w:val="00E60ECC"/>
    <w:rsid w:val="00E7290B"/>
    <w:rsid w:val="00E73CCD"/>
    <w:rsid w:val="00E73F0B"/>
    <w:rsid w:val="00E8606F"/>
    <w:rsid w:val="00E87C22"/>
    <w:rsid w:val="00E94F24"/>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77673"/>
    <w:rsid w:val="00F86B17"/>
    <w:rsid w:val="00F87E25"/>
    <w:rsid w:val="00F92FA3"/>
    <w:rsid w:val="00F95220"/>
    <w:rsid w:val="00F957A9"/>
    <w:rsid w:val="00F97479"/>
    <w:rsid w:val="00FA0F17"/>
    <w:rsid w:val="00FA6F02"/>
    <w:rsid w:val="00FB2650"/>
    <w:rsid w:val="00FB4036"/>
    <w:rsid w:val="00FB5BA3"/>
    <w:rsid w:val="00FC3BF7"/>
    <w:rsid w:val="00FD44C2"/>
    <w:rsid w:val="00FD5412"/>
    <w:rsid w:val="00FF1837"/>
    <w:rsid w:val="31C5D399"/>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rebuchet MS"/>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044B0"/>
    <w:rsid w:val="00283201"/>
    <w:rsid w:val="002E0333"/>
    <w:rsid w:val="00342984"/>
    <w:rsid w:val="005365CE"/>
    <w:rsid w:val="006249A7"/>
    <w:rsid w:val="00924260"/>
    <w:rsid w:val="009F12C2"/>
    <w:rsid w:val="00A73971"/>
    <w:rsid w:val="00AA14C4"/>
    <w:rsid w:val="00BE529A"/>
    <w:rsid w:val="00C348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 ds:uri="56209c98-9801-4930-86ea-3d463fa62743"/>
    <ds:schemaRef ds:uri="c57737d3-c8d3-434b-816c-c3f1e5ec4c35"/>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D1D42AFD-9ACD-499D-B4D1-4C8E8D5C5418}"/>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revision>
  <dcterms:created xsi:type="dcterms:W3CDTF">2025-02-05T11:51:00.0000000Z</dcterms:created>
  <dcterms:modified xsi:type="dcterms:W3CDTF">2025-02-14T13:59:15.1137939Z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