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8BF4F" w14:textId="3BED0E55" w:rsidR="0016267A" w:rsidRDefault="0016267A" w:rsidP="0016267A">
      <w:pPr>
        <w:pStyle w:val="Default"/>
        <w:jc w:val="center"/>
        <w:rPr>
          <w:rFonts w:ascii="Cambria" w:hAnsi="Cambria"/>
          <w:lang w:val="en-GB"/>
        </w:rPr>
      </w:pPr>
      <w:r>
        <w:rPr>
          <w:noProof/>
        </w:rPr>
        <w:drawing>
          <wp:inline distT="0" distB="0" distL="0" distR="0" wp14:anchorId="6A5C4728" wp14:editId="7122BB92">
            <wp:extent cx="930910" cy="930910"/>
            <wp:effectExtent l="0" t="0" r="2540" b="2540"/>
            <wp:docPr id="2" name="Picture 2" descr="C:\Users\perroton\AppData\Local\Microsoft\Windows\Temporary Internet Files\Content.Outlook\LPRYE4V8\ITU official logo_blue_RGB (002).jpg"/>
            <wp:cNvGraphicFramePr/>
            <a:graphic xmlns:a="http://schemas.openxmlformats.org/drawingml/2006/main">
              <a:graphicData uri="http://schemas.openxmlformats.org/drawingml/2006/picture">
                <pic:pic xmlns:pic="http://schemas.openxmlformats.org/drawingml/2006/picture">
                  <pic:nvPicPr>
                    <pic:cNvPr id="2" name="Picture 2" descr="C:\Users\perroton\AppData\Local\Microsoft\Windows\Temporary Internet Files\Content.Outlook\LPRYE4V8\ITU official logo_blue_RGB (002).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3979B8D7" w14:textId="77777777" w:rsidR="0016267A" w:rsidRDefault="0016267A" w:rsidP="00CF7861">
      <w:pPr>
        <w:pStyle w:val="Default"/>
        <w:rPr>
          <w:rFonts w:ascii="Cambria" w:hAnsi="Cambria"/>
          <w:lang w:val="en-GB"/>
        </w:rPr>
      </w:pPr>
    </w:p>
    <w:p w14:paraId="70183F3D" w14:textId="12FAFD58" w:rsidR="0016267A" w:rsidRDefault="00F05A65" w:rsidP="0016267A">
      <w:pPr>
        <w:pStyle w:val="Default"/>
        <w:jc w:val="right"/>
        <w:rPr>
          <w:rFonts w:ascii="Cambria" w:hAnsi="Cambria"/>
          <w:lang w:val="en-GB"/>
        </w:rPr>
      </w:pPr>
      <w:r>
        <w:rPr>
          <w:rFonts w:ascii="Cambria" w:hAnsi="Cambria"/>
          <w:lang w:val="en-GB"/>
        </w:rPr>
        <w:t>February</w:t>
      </w:r>
      <w:r w:rsidR="0016267A">
        <w:rPr>
          <w:rFonts w:ascii="Cambria" w:hAnsi="Cambria"/>
          <w:lang w:val="en-GB"/>
        </w:rPr>
        <w:t xml:space="preserve"> 202</w:t>
      </w:r>
      <w:r>
        <w:rPr>
          <w:rFonts w:ascii="Cambria" w:hAnsi="Cambria"/>
          <w:lang w:val="en-GB"/>
        </w:rPr>
        <w:t>5</w:t>
      </w:r>
    </w:p>
    <w:p w14:paraId="2535961B" w14:textId="77777777" w:rsidR="0016267A" w:rsidRDefault="0016267A" w:rsidP="00CF7861">
      <w:pPr>
        <w:pStyle w:val="Default"/>
        <w:rPr>
          <w:rFonts w:ascii="Cambria" w:hAnsi="Cambria"/>
          <w:lang w:val="en-GB"/>
        </w:rPr>
      </w:pPr>
    </w:p>
    <w:p w14:paraId="1E0A232D" w14:textId="77777777" w:rsidR="0016267A" w:rsidRDefault="0016267A" w:rsidP="00CF7861">
      <w:pPr>
        <w:pStyle w:val="Default"/>
        <w:rPr>
          <w:rFonts w:ascii="Cambria" w:hAnsi="Cambria"/>
          <w:lang w:val="en-GB"/>
        </w:rPr>
      </w:pPr>
    </w:p>
    <w:p w14:paraId="716E3EEC" w14:textId="365851AC" w:rsidR="00EB1589" w:rsidRPr="00366EA5" w:rsidRDefault="00EB1589" w:rsidP="00CF7861">
      <w:pPr>
        <w:pStyle w:val="Default"/>
        <w:rPr>
          <w:rFonts w:ascii="Cambria" w:hAnsi="Cambria"/>
          <w:lang w:val="en-GB"/>
        </w:rPr>
      </w:pPr>
      <w:r w:rsidRPr="00366EA5">
        <w:rPr>
          <w:rFonts w:ascii="Cambria" w:hAnsi="Cambria"/>
          <w:lang w:val="en-GB"/>
        </w:rPr>
        <w:t xml:space="preserve">Title: </w:t>
      </w:r>
      <w:r w:rsidR="00ED3D4B" w:rsidRPr="00366EA5">
        <w:rPr>
          <w:rFonts w:ascii="Cambria" w:hAnsi="Cambria"/>
          <w:lang w:val="en-GB"/>
        </w:rPr>
        <w:tab/>
      </w:r>
      <w:r w:rsidR="00CF7861">
        <w:rPr>
          <w:rFonts w:ascii="Cambria" w:hAnsi="Cambria"/>
          <w:lang w:val="en-GB"/>
        </w:rPr>
        <w:tab/>
      </w:r>
      <w:r w:rsidR="00CF7861">
        <w:rPr>
          <w:rFonts w:ascii="Cambria" w:hAnsi="Cambria"/>
          <w:lang w:val="en-GB"/>
        </w:rPr>
        <w:tab/>
      </w:r>
      <w:r w:rsidR="009D5FDC" w:rsidRPr="00980BED">
        <w:rPr>
          <w:rFonts w:ascii="Cambria" w:hAnsi="Cambria"/>
          <w:b/>
          <w:bCs/>
          <w:lang w:val="en-GB"/>
        </w:rPr>
        <w:t>Girls in ICT</w:t>
      </w:r>
      <w:r w:rsidR="00F52698" w:rsidRPr="00980BED">
        <w:rPr>
          <w:rFonts w:ascii="Cambria" w:hAnsi="Cambria"/>
          <w:b/>
          <w:bCs/>
          <w:lang w:val="en-GB"/>
        </w:rPr>
        <w:t>, Network of Women in ITU-D, and</w:t>
      </w:r>
      <w:r w:rsidR="00AB1DC0" w:rsidRPr="00980BED">
        <w:rPr>
          <w:rFonts w:ascii="Cambria" w:hAnsi="Cambria"/>
          <w:b/>
          <w:bCs/>
          <w:lang w:val="en-GB"/>
        </w:rPr>
        <w:t xml:space="preserve"> EQUALS Programme</w:t>
      </w:r>
      <w:r w:rsidR="00CF7861" w:rsidRPr="00980BED">
        <w:rPr>
          <w:rFonts w:ascii="Cambria" w:hAnsi="Cambria"/>
          <w:b/>
          <w:bCs/>
          <w:lang w:val="en-GB"/>
        </w:rPr>
        <w:t xml:space="preserve"> Intern</w:t>
      </w:r>
    </w:p>
    <w:p w14:paraId="2D70E5F6" w14:textId="5B3CC134" w:rsidR="00ED3D4B" w:rsidRPr="00366EA5" w:rsidRDefault="00462308" w:rsidP="007A6C06">
      <w:pPr>
        <w:spacing w:after="0" w:line="240" w:lineRule="auto"/>
        <w:ind w:left="1701" w:hanging="1701"/>
        <w:jc w:val="both"/>
        <w:rPr>
          <w:rFonts w:ascii="Cambria" w:hAnsi="Cambria"/>
          <w:sz w:val="24"/>
          <w:szCs w:val="24"/>
          <w:lang w:val="en-GB"/>
        </w:rPr>
      </w:pPr>
      <w:r w:rsidRPr="00366EA5">
        <w:rPr>
          <w:rFonts w:ascii="Cambria" w:hAnsi="Cambria"/>
          <w:sz w:val="24"/>
          <w:szCs w:val="24"/>
          <w:lang w:val="en-GB"/>
        </w:rPr>
        <w:t>Bureau/Dept/Unit</w:t>
      </w:r>
      <w:r w:rsidR="00ED3D4B" w:rsidRPr="00366EA5">
        <w:rPr>
          <w:rFonts w:ascii="Cambria" w:hAnsi="Cambria"/>
          <w:sz w:val="24"/>
          <w:szCs w:val="24"/>
          <w:lang w:val="en-GB"/>
        </w:rPr>
        <w:t>:</w:t>
      </w:r>
      <w:r w:rsidR="00ED3D4B" w:rsidRPr="00366EA5">
        <w:rPr>
          <w:rFonts w:ascii="Cambria" w:hAnsi="Cambria"/>
          <w:sz w:val="24"/>
          <w:szCs w:val="24"/>
          <w:lang w:val="en-GB"/>
        </w:rPr>
        <w:tab/>
      </w:r>
      <w:r w:rsidR="00E84D44">
        <w:rPr>
          <w:rFonts w:ascii="Cambria" w:hAnsi="Cambria"/>
          <w:sz w:val="24"/>
          <w:szCs w:val="24"/>
          <w:lang w:val="en-GB"/>
        </w:rPr>
        <w:t>BDT</w:t>
      </w:r>
      <w:r w:rsidR="00210885">
        <w:rPr>
          <w:rFonts w:ascii="Cambria" w:hAnsi="Cambria"/>
          <w:sz w:val="24"/>
          <w:szCs w:val="24"/>
          <w:lang w:val="en-GB"/>
        </w:rPr>
        <w:t>/ASP</w:t>
      </w:r>
    </w:p>
    <w:p w14:paraId="5F32DC84" w14:textId="1507199A" w:rsidR="00ED3D4B" w:rsidRPr="00366EA5" w:rsidRDefault="00ED3D4B" w:rsidP="00EC1F4F">
      <w:pPr>
        <w:spacing w:after="0" w:line="240" w:lineRule="auto"/>
        <w:ind w:left="1701" w:hanging="1701"/>
        <w:rPr>
          <w:rFonts w:ascii="Cambria" w:hAnsi="Cambria"/>
          <w:sz w:val="24"/>
          <w:szCs w:val="24"/>
          <w:lang w:val="en-GB"/>
        </w:rPr>
      </w:pPr>
      <w:r w:rsidRPr="00366EA5">
        <w:rPr>
          <w:rFonts w:ascii="Cambria" w:hAnsi="Cambria"/>
          <w:sz w:val="24"/>
          <w:szCs w:val="24"/>
          <w:lang w:val="en-GB"/>
        </w:rPr>
        <w:t>Supervision:</w:t>
      </w:r>
      <w:r w:rsidRPr="00366EA5">
        <w:rPr>
          <w:rFonts w:ascii="Cambria" w:hAnsi="Cambria"/>
          <w:sz w:val="24"/>
          <w:szCs w:val="24"/>
          <w:lang w:val="en-GB"/>
        </w:rPr>
        <w:tab/>
      </w:r>
      <w:r w:rsidR="00462308" w:rsidRPr="00366EA5">
        <w:rPr>
          <w:rFonts w:ascii="Cambria" w:hAnsi="Cambria"/>
          <w:sz w:val="24"/>
          <w:szCs w:val="24"/>
          <w:lang w:val="en-GB"/>
        </w:rPr>
        <w:tab/>
      </w:r>
      <w:r w:rsidR="00E84D44">
        <w:rPr>
          <w:rFonts w:ascii="Cambria" w:hAnsi="Cambria"/>
          <w:sz w:val="24"/>
          <w:szCs w:val="24"/>
          <w:lang w:val="en-GB"/>
        </w:rPr>
        <w:t>Regional Director</w:t>
      </w:r>
    </w:p>
    <w:p w14:paraId="3D429F1A" w14:textId="5CFBDD10" w:rsidR="00ED3D4B" w:rsidRPr="00366EA5" w:rsidRDefault="00ED3D4B" w:rsidP="00ED3D4B">
      <w:pPr>
        <w:spacing w:after="0" w:line="240" w:lineRule="auto"/>
        <w:ind w:left="1701" w:hanging="1701"/>
        <w:jc w:val="both"/>
        <w:rPr>
          <w:rFonts w:ascii="Cambria" w:hAnsi="Cambria"/>
          <w:sz w:val="24"/>
          <w:szCs w:val="24"/>
          <w:lang w:val="en-GB"/>
        </w:rPr>
      </w:pPr>
      <w:r w:rsidRPr="00366EA5">
        <w:rPr>
          <w:rFonts w:ascii="Cambria" w:hAnsi="Cambria"/>
          <w:sz w:val="24"/>
          <w:szCs w:val="24"/>
          <w:lang w:val="en-GB"/>
        </w:rPr>
        <w:t xml:space="preserve">Duration: </w:t>
      </w:r>
      <w:r w:rsidRPr="00366EA5">
        <w:rPr>
          <w:rFonts w:ascii="Cambria" w:hAnsi="Cambria"/>
          <w:sz w:val="24"/>
          <w:szCs w:val="24"/>
          <w:lang w:val="en-GB"/>
        </w:rPr>
        <w:tab/>
      </w:r>
      <w:r w:rsidR="00462308" w:rsidRPr="00366EA5">
        <w:rPr>
          <w:rFonts w:ascii="Cambria" w:hAnsi="Cambria"/>
          <w:sz w:val="24"/>
          <w:szCs w:val="24"/>
          <w:lang w:val="en-GB"/>
        </w:rPr>
        <w:tab/>
      </w:r>
      <w:r w:rsidR="00E038C6">
        <w:rPr>
          <w:rFonts w:ascii="Cambria" w:hAnsi="Cambria"/>
          <w:sz w:val="24"/>
          <w:szCs w:val="24"/>
        </w:rPr>
        <w:t>6 to 11 months maximum</w:t>
      </w:r>
    </w:p>
    <w:p w14:paraId="3FDE788B" w14:textId="5EAF8FB0" w:rsidR="00ED3D4B" w:rsidRPr="00366EA5" w:rsidRDefault="00ED3D4B" w:rsidP="00ED3D4B">
      <w:pPr>
        <w:spacing w:after="0" w:line="240" w:lineRule="auto"/>
        <w:ind w:left="1701" w:hanging="1701"/>
        <w:jc w:val="both"/>
        <w:rPr>
          <w:rFonts w:ascii="Cambria" w:hAnsi="Cambria"/>
          <w:sz w:val="24"/>
          <w:szCs w:val="24"/>
          <w:lang w:val="en-GB"/>
        </w:rPr>
      </w:pPr>
      <w:r w:rsidRPr="00366EA5">
        <w:rPr>
          <w:rFonts w:ascii="Cambria" w:hAnsi="Cambria"/>
          <w:sz w:val="24"/>
          <w:szCs w:val="24"/>
          <w:lang w:val="en-GB"/>
        </w:rPr>
        <w:t xml:space="preserve">Location: </w:t>
      </w:r>
      <w:r w:rsidRPr="00366EA5">
        <w:rPr>
          <w:rFonts w:ascii="Cambria" w:hAnsi="Cambria"/>
          <w:sz w:val="24"/>
          <w:szCs w:val="24"/>
          <w:lang w:val="en-GB"/>
        </w:rPr>
        <w:tab/>
      </w:r>
      <w:r w:rsidR="00462308" w:rsidRPr="00366EA5">
        <w:rPr>
          <w:rFonts w:ascii="Cambria" w:hAnsi="Cambria"/>
          <w:sz w:val="24"/>
          <w:szCs w:val="24"/>
          <w:lang w:val="en-GB"/>
        </w:rPr>
        <w:tab/>
      </w:r>
      <w:r w:rsidRPr="00366EA5">
        <w:rPr>
          <w:rFonts w:ascii="Cambria" w:hAnsi="Cambria"/>
          <w:sz w:val="24"/>
          <w:szCs w:val="24"/>
          <w:lang w:val="en-GB"/>
        </w:rPr>
        <w:t xml:space="preserve">ITU </w:t>
      </w:r>
      <w:r w:rsidR="00E84D44">
        <w:rPr>
          <w:rFonts w:ascii="Cambria" w:hAnsi="Cambria"/>
          <w:sz w:val="24"/>
          <w:szCs w:val="24"/>
          <w:lang w:val="en-GB"/>
        </w:rPr>
        <w:t xml:space="preserve">Asia Pacific </w:t>
      </w:r>
      <w:r w:rsidR="00137187">
        <w:rPr>
          <w:rFonts w:ascii="Cambria" w:hAnsi="Cambria"/>
          <w:sz w:val="24"/>
          <w:szCs w:val="24"/>
          <w:lang w:val="en-GB"/>
        </w:rPr>
        <w:t xml:space="preserve">Regional </w:t>
      </w:r>
      <w:r w:rsidR="00E84D44">
        <w:rPr>
          <w:rFonts w:ascii="Cambria" w:hAnsi="Cambria"/>
          <w:sz w:val="24"/>
          <w:szCs w:val="24"/>
          <w:lang w:val="en-GB"/>
        </w:rPr>
        <w:t>Office, Bangkok - Thailand</w:t>
      </w:r>
    </w:p>
    <w:p w14:paraId="54C34D01" w14:textId="2EF81E1D" w:rsidR="003852AC" w:rsidRDefault="003852AC" w:rsidP="00EB1589">
      <w:pPr>
        <w:pStyle w:val="Default"/>
        <w:spacing w:before="120"/>
        <w:rPr>
          <w:rFonts w:ascii="Cambria" w:hAnsi="Cambria"/>
          <w:lang w:val="en-GB"/>
        </w:rPr>
      </w:pPr>
    </w:p>
    <w:p w14:paraId="6E8F0AB2" w14:textId="77777777" w:rsidR="0044545C" w:rsidRPr="007A6C06" w:rsidRDefault="0044545C" w:rsidP="0044545C">
      <w:pPr>
        <w:jc w:val="both"/>
        <w:rPr>
          <w:rFonts w:ascii="Cambria" w:hAnsi="Cambria"/>
          <w:sz w:val="24"/>
          <w:szCs w:val="24"/>
        </w:rPr>
      </w:pPr>
      <w:bookmarkStart w:id="0" w:name="_Hlk99455507"/>
      <w:r w:rsidRPr="007A6C06">
        <w:rPr>
          <w:rFonts w:ascii="Cambria" w:hAnsi="Cambria"/>
          <w:sz w:val="24"/>
          <w:szCs w:val="24"/>
        </w:rPr>
        <w:t>ITU is the United Nations specialized agency for information and communication technologies – ICTs.</w:t>
      </w:r>
    </w:p>
    <w:p w14:paraId="009A3B3D" w14:textId="77777777" w:rsidR="0044545C" w:rsidRPr="007A6C06" w:rsidRDefault="0044545C" w:rsidP="0044545C">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7DF4E48" w14:textId="77777777" w:rsidR="0044545C" w:rsidRPr="007A6C06" w:rsidRDefault="0044545C" w:rsidP="0044545C">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0CCADFB3" w14:textId="77777777" w:rsidR="0044545C" w:rsidRPr="007A6C06" w:rsidRDefault="0044545C" w:rsidP="0044545C">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5DF4962A" w14:textId="77777777" w:rsidR="0044545C" w:rsidRPr="007A6C06" w:rsidRDefault="0044545C" w:rsidP="0044545C">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0B31B5AF" w14:textId="77777777" w:rsidR="0044545C" w:rsidRPr="007A6C06" w:rsidRDefault="0044545C" w:rsidP="0044545C">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0D13A7AF" w14:textId="77777777" w:rsidR="0044545C" w:rsidRPr="007A6C06" w:rsidRDefault="0044545C" w:rsidP="0044545C">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13657994" w14:textId="77777777" w:rsidR="0044545C" w:rsidRDefault="0044545C" w:rsidP="0016267A">
      <w:pPr>
        <w:autoSpaceDE w:val="0"/>
        <w:autoSpaceDN w:val="0"/>
        <w:adjustRightInd w:val="0"/>
        <w:spacing w:after="0" w:line="240" w:lineRule="auto"/>
        <w:rPr>
          <w:rFonts w:ascii="Cambria" w:hAnsi="Cambria" w:cs="Arial"/>
          <w:b/>
          <w:bCs/>
          <w:sz w:val="24"/>
          <w:szCs w:val="24"/>
        </w:rPr>
      </w:pPr>
    </w:p>
    <w:p w14:paraId="1111AFB9" w14:textId="77777777" w:rsidR="0044545C" w:rsidRDefault="0044545C" w:rsidP="0016267A">
      <w:pPr>
        <w:autoSpaceDE w:val="0"/>
        <w:autoSpaceDN w:val="0"/>
        <w:adjustRightInd w:val="0"/>
        <w:spacing w:after="0" w:line="240" w:lineRule="auto"/>
        <w:rPr>
          <w:rFonts w:ascii="Cambria" w:hAnsi="Cambria" w:cs="Arial"/>
          <w:b/>
          <w:bCs/>
          <w:sz w:val="24"/>
          <w:szCs w:val="24"/>
        </w:rPr>
      </w:pPr>
    </w:p>
    <w:p w14:paraId="12F2AA5D" w14:textId="72D626E9" w:rsidR="0016267A" w:rsidRPr="0016267A" w:rsidRDefault="0044545C" w:rsidP="0016267A">
      <w:pPr>
        <w:autoSpaceDE w:val="0"/>
        <w:autoSpaceDN w:val="0"/>
        <w:adjustRightInd w:val="0"/>
        <w:spacing w:after="0" w:line="240" w:lineRule="auto"/>
        <w:rPr>
          <w:rFonts w:ascii="Cambria" w:hAnsi="Cambria" w:cs="Helvetica"/>
          <w:sz w:val="24"/>
          <w:szCs w:val="24"/>
        </w:rPr>
      </w:pPr>
      <w:r>
        <w:rPr>
          <w:rFonts w:ascii="Cambria" w:hAnsi="Cambria" w:cs="Arial"/>
          <w:b/>
          <w:bCs/>
          <w:sz w:val="24"/>
          <w:szCs w:val="24"/>
        </w:rPr>
        <w:t xml:space="preserve">A. </w:t>
      </w:r>
      <w:r w:rsidR="0016267A" w:rsidRPr="0016267A">
        <w:rPr>
          <w:rFonts w:ascii="Cambria" w:hAnsi="Cambria" w:cs="Arial"/>
          <w:b/>
          <w:bCs/>
          <w:sz w:val="24"/>
          <w:szCs w:val="24"/>
        </w:rPr>
        <w:t>Organizational Unit</w:t>
      </w:r>
      <w:r w:rsidR="0016267A" w:rsidRPr="0016267A">
        <w:rPr>
          <w:rFonts w:ascii="Cambria" w:hAnsi="Cambria" w:cs="Arial"/>
          <w:sz w:val="24"/>
          <w:szCs w:val="24"/>
        </w:rPr>
        <w:t>:</w:t>
      </w:r>
      <w:r w:rsidR="0016267A" w:rsidRPr="0016267A">
        <w:rPr>
          <w:rFonts w:ascii="Cambria" w:hAnsi="Cambria" w:cs="Helvetica"/>
          <w:sz w:val="24"/>
          <w:szCs w:val="24"/>
        </w:rPr>
        <w:t xml:space="preserve"> </w:t>
      </w:r>
    </w:p>
    <w:p w14:paraId="012AD533" w14:textId="62F21765" w:rsidR="00106E7D" w:rsidRDefault="00106E7D" w:rsidP="00106E7D">
      <w:pPr>
        <w:spacing w:after="0" w:line="240" w:lineRule="auto"/>
        <w:rPr>
          <w:rFonts w:ascii="Times New Roman" w:eastAsia="Times New Roman" w:hAnsi="Times New Roman" w:cs="Times New Roman"/>
          <w:sz w:val="24"/>
          <w:szCs w:val="24"/>
          <w:lang w:eastAsia="fr-FR"/>
        </w:rPr>
      </w:pPr>
      <w:r w:rsidRPr="00106E7D">
        <w:rPr>
          <w:rFonts w:ascii="Times New Roman" w:eastAsia="Times New Roman" w:hAnsi="Times New Roman" w:cs="Times New Roman"/>
          <w:sz w:val="24"/>
          <w:szCs w:val="24"/>
          <w:lang w:eastAsia="fr-FR"/>
        </w:rPr>
        <w:t xml:space="preserve">The Telecommunication Development Bureau (BDT) is responsible for the organization and coordination of the work of the Telecommunication Development Sector (ITU-D) of the Union which deals mainly with ICT-focused development policies, strategies and </w:t>
      </w:r>
      <w:proofErr w:type="spellStart"/>
      <w:r w:rsidRPr="00106E7D">
        <w:rPr>
          <w:rFonts w:ascii="Times New Roman" w:eastAsia="Times New Roman" w:hAnsi="Times New Roman" w:cs="Times New Roman"/>
          <w:sz w:val="24"/>
          <w:szCs w:val="24"/>
          <w:lang w:eastAsia="fr-FR"/>
        </w:rPr>
        <w:t>programmes</w:t>
      </w:r>
      <w:proofErr w:type="spellEnd"/>
      <w:r w:rsidRPr="00106E7D">
        <w:rPr>
          <w:rFonts w:ascii="Times New Roman" w:eastAsia="Times New Roman" w:hAnsi="Times New Roman" w:cs="Times New Roman"/>
          <w:sz w:val="24"/>
          <w:szCs w:val="24"/>
          <w:lang w:eastAsia="fr-FR"/>
        </w:rPr>
        <w:t xml:space="preserve">, as well as technical cooperation activities, to promote digital inclusion and drive digital transformation at community, country and </w:t>
      </w:r>
      <w:r w:rsidRPr="00106E7D">
        <w:rPr>
          <w:rFonts w:ascii="Times New Roman" w:eastAsia="Times New Roman" w:hAnsi="Times New Roman" w:cs="Times New Roman"/>
          <w:sz w:val="24"/>
          <w:szCs w:val="24"/>
          <w:lang w:eastAsia="fr-FR"/>
        </w:rPr>
        <w:lastRenderedPageBreak/>
        <w:t xml:space="preserve">regional levels. To effectively and efficiently serve the needs of ITU members, BDT is organized into four functional areas: </w:t>
      </w:r>
    </w:p>
    <w:p w14:paraId="138B16C0" w14:textId="77777777" w:rsidR="00106E7D" w:rsidRPr="00106E7D" w:rsidRDefault="00106E7D" w:rsidP="00106E7D">
      <w:pPr>
        <w:spacing w:after="0" w:line="240" w:lineRule="auto"/>
        <w:rPr>
          <w:rFonts w:ascii="Times New Roman" w:eastAsia="Times New Roman" w:hAnsi="Times New Roman" w:cs="Times New Roman"/>
          <w:sz w:val="24"/>
          <w:szCs w:val="24"/>
          <w:lang w:eastAsia="fr-FR"/>
        </w:rPr>
      </w:pPr>
    </w:p>
    <w:p w14:paraId="6341BCD3" w14:textId="77777777" w:rsidR="00106E7D" w:rsidRPr="00106E7D" w:rsidRDefault="00106E7D" w:rsidP="00106E7D">
      <w:pPr>
        <w:spacing w:after="0" w:line="240" w:lineRule="auto"/>
        <w:rPr>
          <w:rFonts w:ascii="Times New Roman" w:eastAsia="Times New Roman" w:hAnsi="Times New Roman" w:cs="Times New Roman"/>
          <w:sz w:val="24"/>
          <w:szCs w:val="24"/>
          <w:lang w:eastAsia="fr-FR"/>
        </w:rPr>
      </w:pPr>
      <w:proofErr w:type="gramStart"/>
      <w:r w:rsidRPr="00106E7D">
        <w:rPr>
          <w:rFonts w:ascii="Times New Roman" w:eastAsia="Times New Roman" w:hAnsi="Symbol" w:cs="Times New Roman"/>
          <w:sz w:val="24"/>
          <w:szCs w:val="24"/>
          <w:lang w:val="fr-FR" w:eastAsia="fr-FR"/>
        </w:rPr>
        <w:t>·</w:t>
      </w:r>
      <w:r w:rsidRPr="00106E7D">
        <w:rPr>
          <w:rFonts w:ascii="Times New Roman" w:eastAsia="Times New Roman" w:hAnsi="Times New Roman" w:cs="Times New Roman"/>
          <w:sz w:val="24"/>
          <w:szCs w:val="24"/>
          <w:lang w:eastAsia="fr-FR"/>
        </w:rPr>
        <w:t xml:space="preserve">  Office</w:t>
      </w:r>
      <w:proofErr w:type="gramEnd"/>
      <w:r w:rsidRPr="00106E7D">
        <w:rPr>
          <w:rFonts w:ascii="Times New Roman" w:eastAsia="Times New Roman" w:hAnsi="Times New Roman" w:cs="Times New Roman"/>
          <w:sz w:val="24"/>
          <w:szCs w:val="24"/>
          <w:lang w:eastAsia="fr-FR"/>
        </w:rPr>
        <w:t xml:space="preserve"> of the Deputy to the Director and Field Operations Coordination Department</w:t>
      </w:r>
    </w:p>
    <w:p w14:paraId="6BF5DD6F" w14:textId="77777777" w:rsidR="00106E7D" w:rsidRPr="00106E7D" w:rsidRDefault="00106E7D" w:rsidP="00106E7D">
      <w:pPr>
        <w:spacing w:after="0" w:line="240" w:lineRule="auto"/>
        <w:rPr>
          <w:rFonts w:ascii="Times New Roman" w:eastAsia="Times New Roman" w:hAnsi="Times New Roman" w:cs="Times New Roman"/>
          <w:sz w:val="24"/>
          <w:szCs w:val="24"/>
          <w:lang w:eastAsia="fr-FR"/>
        </w:rPr>
      </w:pPr>
      <w:proofErr w:type="gramStart"/>
      <w:r w:rsidRPr="00106E7D">
        <w:rPr>
          <w:rFonts w:ascii="Times New Roman" w:eastAsia="Times New Roman" w:hAnsi="Symbol" w:cs="Times New Roman"/>
          <w:sz w:val="24"/>
          <w:szCs w:val="24"/>
          <w:lang w:val="fr-FR" w:eastAsia="fr-FR"/>
        </w:rPr>
        <w:t>·</w:t>
      </w:r>
      <w:r w:rsidRPr="00106E7D">
        <w:rPr>
          <w:rFonts w:ascii="Times New Roman" w:eastAsia="Times New Roman" w:hAnsi="Times New Roman" w:cs="Times New Roman"/>
          <w:sz w:val="24"/>
          <w:szCs w:val="24"/>
          <w:lang w:eastAsia="fr-FR"/>
        </w:rPr>
        <w:t xml:space="preserve">  Partnerships</w:t>
      </w:r>
      <w:proofErr w:type="gramEnd"/>
      <w:r w:rsidRPr="00106E7D">
        <w:rPr>
          <w:rFonts w:ascii="Times New Roman" w:eastAsia="Times New Roman" w:hAnsi="Times New Roman" w:cs="Times New Roman"/>
          <w:sz w:val="24"/>
          <w:szCs w:val="24"/>
          <w:lang w:eastAsia="fr-FR"/>
        </w:rPr>
        <w:t xml:space="preserve"> for Digital Development Department</w:t>
      </w:r>
    </w:p>
    <w:p w14:paraId="523CE2E9" w14:textId="77777777" w:rsidR="00106E7D" w:rsidRPr="00106E7D" w:rsidRDefault="00106E7D" w:rsidP="00106E7D">
      <w:pPr>
        <w:spacing w:after="0" w:line="240" w:lineRule="auto"/>
        <w:rPr>
          <w:rFonts w:ascii="Times New Roman" w:eastAsia="Times New Roman" w:hAnsi="Times New Roman" w:cs="Times New Roman"/>
          <w:sz w:val="24"/>
          <w:szCs w:val="24"/>
          <w:lang w:eastAsia="fr-FR"/>
        </w:rPr>
      </w:pPr>
      <w:proofErr w:type="gramStart"/>
      <w:r w:rsidRPr="00106E7D">
        <w:rPr>
          <w:rFonts w:ascii="Times New Roman" w:eastAsia="Times New Roman" w:hAnsi="Symbol" w:cs="Times New Roman"/>
          <w:sz w:val="24"/>
          <w:szCs w:val="24"/>
          <w:lang w:val="fr-FR" w:eastAsia="fr-FR"/>
        </w:rPr>
        <w:t>·</w:t>
      </w:r>
      <w:r w:rsidRPr="00106E7D">
        <w:rPr>
          <w:rFonts w:ascii="Times New Roman" w:eastAsia="Times New Roman" w:hAnsi="Times New Roman" w:cs="Times New Roman"/>
          <w:sz w:val="24"/>
          <w:szCs w:val="24"/>
          <w:lang w:eastAsia="fr-FR"/>
        </w:rPr>
        <w:t xml:space="preserve">  Digital</w:t>
      </w:r>
      <w:proofErr w:type="gramEnd"/>
      <w:r w:rsidRPr="00106E7D">
        <w:rPr>
          <w:rFonts w:ascii="Times New Roman" w:eastAsia="Times New Roman" w:hAnsi="Times New Roman" w:cs="Times New Roman"/>
          <w:sz w:val="24"/>
          <w:szCs w:val="24"/>
          <w:lang w:eastAsia="fr-FR"/>
        </w:rPr>
        <w:t xml:space="preserve"> Networks &amp; Society Department</w:t>
      </w:r>
    </w:p>
    <w:p w14:paraId="7FA80BB5" w14:textId="17AC5A32" w:rsidR="0016267A" w:rsidRPr="00980BED" w:rsidRDefault="00106E7D" w:rsidP="00106E7D">
      <w:pPr>
        <w:pStyle w:val="Default"/>
        <w:rPr>
          <w:rFonts w:ascii="Times New Roman" w:eastAsia="Times New Roman" w:hAnsi="Times New Roman" w:cs="Times New Roman"/>
          <w:color w:val="auto"/>
          <w:lang w:val="en-GB" w:eastAsia="fr-FR"/>
        </w:rPr>
      </w:pPr>
      <w:proofErr w:type="gramStart"/>
      <w:r w:rsidRPr="00106E7D">
        <w:rPr>
          <w:rFonts w:ascii="Times New Roman" w:eastAsia="Times New Roman" w:hAnsi="Symbol" w:cs="Times New Roman"/>
          <w:color w:val="auto"/>
          <w:lang w:val="fr-FR" w:eastAsia="fr-FR"/>
        </w:rPr>
        <w:t>·</w:t>
      </w:r>
      <w:r w:rsidRPr="00980BED">
        <w:rPr>
          <w:rFonts w:ascii="Times New Roman" w:eastAsia="Times New Roman" w:hAnsi="Times New Roman" w:cs="Times New Roman"/>
          <w:color w:val="auto"/>
          <w:lang w:val="en-GB" w:eastAsia="fr-FR"/>
        </w:rPr>
        <w:t xml:space="preserve">  Digital</w:t>
      </w:r>
      <w:proofErr w:type="gramEnd"/>
      <w:r w:rsidRPr="00980BED">
        <w:rPr>
          <w:rFonts w:ascii="Times New Roman" w:eastAsia="Times New Roman" w:hAnsi="Times New Roman" w:cs="Times New Roman"/>
          <w:color w:val="auto"/>
          <w:lang w:val="en-GB" w:eastAsia="fr-FR"/>
        </w:rPr>
        <w:t xml:space="preserve"> Knowledge Hub Department</w:t>
      </w:r>
    </w:p>
    <w:p w14:paraId="4A0CF28D" w14:textId="6DC1E283" w:rsidR="00106E7D" w:rsidRPr="00980BED" w:rsidRDefault="00106E7D" w:rsidP="00106E7D">
      <w:pPr>
        <w:pStyle w:val="Default"/>
        <w:rPr>
          <w:rFonts w:ascii="Times New Roman" w:eastAsia="Times New Roman" w:hAnsi="Times New Roman" w:cs="Times New Roman"/>
          <w:color w:val="auto"/>
          <w:lang w:val="en-GB" w:eastAsia="fr-FR"/>
        </w:rPr>
      </w:pPr>
    </w:p>
    <w:p w14:paraId="421BACE2" w14:textId="3907DD10" w:rsidR="00106E7D" w:rsidRDefault="00106E7D" w:rsidP="00106E7D">
      <w:pPr>
        <w:pStyle w:val="Default"/>
        <w:rPr>
          <w:rFonts w:ascii="Cambria" w:hAnsi="Cambria"/>
          <w:lang w:val="en-GB"/>
        </w:rPr>
      </w:pPr>
      <w:r w:rsidRPr="00106E7D">
        <w:rPr>
          <w:rFonts w:ascii="Cambria" w:hAnsi="Cambria"/>
          <w:lang w:val="en-GB"/>
        </w:rPr>
        <w:t>The office of the Deputy to the Director and Field Operations Coordination Department is responsible for advising and supporting the Director on the direction and management of the Bureau. It is also responsible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w:t>
      </w:r>
      <w:r>
        <w:rPr>
          <w:rFonts w:ascii="Cambria" w:hAnsi="Cambria"/>
          <w:lang w:val="en-GB"/>
        </w:rPr>
        <w:t xml:space="preserve"> events</w:t>
      </w:r>
      <w:r w:rsidRPr="00106E7D">
        <w:rPr>
          <w:rFonts w:ascii="Cambria" w:hAnsi="Cambria"/>
          <w:lang w:val="en-GB"/>
        </w:rPr>
        <w:t>, monitors the implementation of decisions emanating from the World Telecommunication Development Conference (WTDC),</w:t>
      </w:r>
      <w:r w:rsidRPr="00106E7D">
        <w:t xml:space="preserve"> </w:t>
      </w:r>
      <w:r w:rsidRPr="00106E7D">
        <w:rPr>
          <w:rFonts w:ascii="Cambria" w:hAnsi="Cambria"/>
          <w:lang w:val="en-GB"/>
        </w:rPr>
        <w:t>the Telecommunication Development Advisory Group (TDAG) or Council, and cooperates closely with the other Sectors of the Union and the General Secretariat on matters of relevance to BDT and the overall work of the Union. BDT Regional Directors report to this department.</w:t>
      </w:r>
    </w:p>
    <w:bookmarkEnd w:id="0"/>
    <w:p w14:paraId="6DF2A8CD" w14:textId="77777777" w:rsidR="0016267A" w:rsidRPr="00366EA5" w:rsidRDefault="0016267A" w:rsidP="00106E7D">
      <w:pPr>
        <w:pStyle w:val="Default"/>
        <w:rPr>
          <w:rFonts w:ascii="Cambria" w:hAnsi="Cambria"/>
          <w:lang w:val="en-GB"/>
        </w:rPr>
      </w:pPr>
    </w:p>
    <w:p w14:paraId="567D5941" w14:textId="213D1729" w:rsidR="00106E7D" w:rsidRPr="00E3796F" w:rsidRDefault="00106E7D" w:rsidP="00E3796F">
      <w:pPr>
        <w:pStyle w:val="ListParagraph"/>
        <w:numPr>
          <w:ilvl w:val="0"/>
          <w:numId w:val="24"/>
        </w:numPr>
        <w:autoSpaceDE w:val="0"/>
        <w:autoSpaceDN w:val="0"/>
        <w:adjustRightInd w:val="0"/>
        <w:spacing w:after="0" w:line="240" w:lineRule="auto"/>
        <w:rPr>
          <w:rFonts w:ascii="Cambria" w:hAnsi="Cambria" w:cs="Helvetica"/>
          <w:sz w:val="24"/>
          <w:szCs w:val="24"/>
        </w:rPr>
      </w:pPr>
      <w:bookmarkStart w:id="1" w:name="_Hlk99455536"/>
      <w:r w:rsidRPr="00E3796F">
        <w:rPr>
          <w:rFonts w:ascii="Cambria" w:hAnsi="Cambria" w:cs="Arial"/>
          <w:b/>
          <w:bCs/>
          <w:sz w:val="24"/>
          <w:szCs w:val="24"/>
        </w:rPr>
        <w:t>Organizational</w:t>
      </w:r>
      <w:r w:rsidR="0044545C" w:rsidRPr="00E3796F">
        <w:rPr>
          <w:rFonts w:ascii="Cambria" w:hAnsi="Cambria" w:cs="Arial"/>
          <w:b/>
          <w:bCs/>
          <w:sz w:val="24"/>
          <w:szCs w:val="24"/>
        </w:rPr>
        <w:t xml:space="preserve"> </w:t>
      </w:r>
      <w:proofErr w:type="gramStart"/>
      <w:r w:rsidR="00E3796F">
        <w:rPr>
          <w:rFonts w:ascii="Cambria" w:hAnsi="Cambria" w:cs="Arial"/>
          <w:b/>
          <w:bCs/>
          <w:sz w:val="24"/>
          <w:szCs w:val="24"/>
        </w:rPr>
        <w:t>c</w:t>
      </w:r>
      <w:r w:rsidR="0044545C">
        <w:rPr>
          <w:rFonts w:ascii="Cambria" w:hAnsi="Cambria" w:cs="Arial"/>
          <w:b/>
          <w:bCs/>
          <w:sz w:val="24"/>
          <w:szCs w:val="24"/>
        </w:rPr>
        <w:t>ontext</w:t>
      </w:r>
      <w:r w:rsidR="0044545C" w:rsidRPr="00E3796F">
        <w:rPr>
          <w:rFonts w:ascii="Cambria" w:hAnsi="Cambria" w:cs="Arial"/>
          <w:b/>
          <w:bCs/>
          <w:sz w:val="24"/>
          <w:szCs w:val="24"/>
        </w:rPr>
        <w:t xml:space="preserve"> </w:t>
      </w:r>
      <w:r w:rsidRPr="00E3796F">
        <w:rPr>
          <w:rFonts w:ascii="Cambria" w:hAnsi="Cambria" w:cs="Arial"/>
          <w:sz w:val="24"/>
          <w:szCs w:val="24"/>
        </w:rPr>
        <w:t>:</w:t>
      </w:r>
      <w:proofErr w:type="gramEnd"/>
      <w:r w:rsidRPr="00E3796F">
        <w:rPr>
          <w:rFonts w:ascii="Cambria" w:hAnsi="Cambria" w:cs="Helvetica"/>
          <w:sz w:val="24"/>
          <w:szCs w:val="24"/>
        </w:rPr>
        <w:t xml:space="preserve"> </w:t>
      </w:r>
    </w:p>
    <w:bookmarkEnd w:id="1"/>
    <w:p w14:paraId="7A340A65" w14:textId="38DD5807" w:rsidR="00D32049" w:rsidRPr="00366EA5" w:rsidRDefault="00D32049" w:rsidP="00106E7D">
      <w:pPr>
        <w:tabs>
          <w:tab w:val="left" w:pos="3060"/>
          <w:tab w:val="decimal" w:pos="9498"/>
        </w:tabs>
        <w:spacing w:after="0"/>
        <w:jc w:val="both"/>
        <w:rPr>
          <w:rFonts w:ascii="Cambria" w:hAnsi="Cambria" w:cs="Arial"/>
          <w:bCs/>
          <w:color w:val="000000" w:themeColor="text1"/>
          <w:sz w:val="24"/>
          <w:szCs w:val="24"/>
          <w:lang w:val="en-GB"/>
        </w:rPr>
      </w:pPr>
      <w:r w:rsidRPr="00366EA5">
        <w:rPr>
          <w:rFonts w:ascii="Cambria" w:hAnsi="Cambria" w:cs="Arial"/>
          <w:bCs/>
          <w:color w:val="000000" w:themeColor="text1"/>
          <w:sz w:val="24"/>
          <w:szCs w:val="24"/>
          <w:lang w:val="en-GB"/>
        </w:rPr>
        <w:t>The International Telecommunication Union (ITU) implements a wide array of programs consistent with its vision and goals of narrowing the digital divide and accelerating the full implementation of the Sustainable Development Goals (SDGs). The ITU is dedicated to the vision of connecting the unconnected and ensuring that digital progress is safe, accessible</w:t>
      </w:r>
      <w:r w:rsidR="00CF7861">
        <w:rPr>
          <w:rFonts w:ascii="Cambria" w:hAnsi="Cambria" w:cs="Arial"/>
          <w:bCs/>
          <w:color w:val="000000" w:themeColor="text1"/>
          <w:sz w:val="24"/>
          <w:szCs w:val="24"/>
          <w:lang w:val="en-GB"/>
        </w:rPr>
        <w:t>,</w:t>
      </w:r>
      <w:r w:rsidRPr="00366EA5">
        <w:rPr>
          <w:rFonts w:ascii="Cambria" w:hAnsi="Cambria" w:cs="Arial"/>
          <w:bCs/>
          <w:color w:val="000000" w:themeColor="text1"/>
          <w:sz w:val="24"/>
          <w:szCs w:val="24"/>
          <w:lang w:val="en-GB"/>
        </w:rPr>
        <w:t xml:space="preserve"> and inclusive for all, most especially the underserved and vulnerable sectors of society. </w:t>
      </w:r>
    </w:p>
    <w:p w14:paraId="391A2A30" w14:textId="77777777" w:rsidR="00D32049" w:rsidRPr="00366EA5" w:rsidRDefault="00D32049" w:rsidP="00106E7D">
      <w:pPr>
        <w:tabs>
          <w:tab w:val="left" w:pos="3060"/>
          <w:tab w:val="decimal" w:pos="9498"/>
        </w:tabs>
        <w:spacing w:after="0"/>
        <w:jc w:val="both"/>
        <w:rPr>
          <w:rFonts w:ascii="Cambria" w:hAnsi="Cambria" w:cs="Arial"/>
          <w:bCs/>
          <w:color w:val="000000" w:themeColor="text1"/>
          <w:sz w:val="24"/>
          <w:szCs w:val="24"/>
          <w:lang w:val="en-GB"/>
        </w:rPr>
      </w:pPr>
    </w:p>
    <w:p w14:paraId="0DB8D285" w14:textId="6A0B7D48" w:rsidR="00DB1FAB" w:rsidRDefault="00D32049" w:rsidP="00106E7D">
      <w:pPr>
        <w:tabs>
          <w:tab w:val="left" w:pos="3060"/>
          <w:tab w:val="decimal" w:pos="9498"/>
        </w:tabs>
        <w:spacing w:after="0"/>
        <w:jc w:val="both"/>
        <w:rPr>
          <w:rFonts w:ascii="Cambria" w:hAnsi="Cambria" w:cs="Arial"/>
          <w:b/>
          <w:color w:val="000000" w:themeColor="text1"/>
          <w:sz w:val="24"/>
          <w:szCs w:val="24"/>
          <w:lang w:val="en-GB"/>
        </w:rPr>
      </w:pPr>
      <w:r w:rsidRPr="00366EA5">
        <w:rPr>
          <w:rFonts w:ascii="Cambria" w:hAnsi="Cambria" w:cs="Arial"/>
          <w:bCs/>
          <w:color w:val="000000" w:themeColor="text1"/>
          <w:sz w:val="24"/>
          <w:szCs w:val="24"/>
          <w:lang w:val="en-GB"/>
        </w:rPr>
        <w:t xml:space="preserve">It is one of the key priorities of the ITU is to promote digital inclusivity for </w:t>
      </w:r>
      <w:r w:rsidR="00DB1FAB">
        <w:rPr>
          <w:rFonts w:ascii="Cambria" w:hAnsi="Cambria" w:cs="Arial"/>
          <w:bCs/>
          <w:color w:val="000000" w:themeColor="text1"/>
          <w:sz w:val="24"/>
          <w:szCs w:val="24"/>
          <w:lang w:val="en-GB"/>
        </w:rPr>
        <w:t xml:space="preserve">all, such as </w:t>
      </w:r>
      <w:r w:rsidRPr="00366EA5">
        <w:rPr>
          <w:rFonts w:ascii="Cambria" w:hAnsi="Cambria" w:cs="Arial"/>
          <w:bCs/>
          <w:color w:val="000000" w:themeColor="text1"/>
          <w:sz w:val="24"/>
          <w:szCs w:val="24"/>
          <w:lang w:val="en-GB"/>
        </w:rPr>
        <w:t xml:space="preserve">girls and </w:t>
      </w:r>
      <w:r w:rsidR="00F52698">
        <w:rPr>
          <w:rFonts w:ascii="Cambria" w:hAnsi="Cambria" w:cs="Arial"/>
          <w:bCs/>
          <w:color w:val="000000" w:themeColor="text1"/>
          <w:sz w:val="24"/>
          <w:szCs w:val="24"/>
          <w:lang w:val="en-GB"/>
        </w:rPr>
        <w:t xml:space="preserve">women </w:t>
      </w:r>
      <w:r w:rsidRPr="00366EA5">
        <w:rPr>
          <w:rFonts w:ascii="Cambria" w:hAnsi="Cambria" w:cs="Arial"/>
          <w:bCs/>
          <w:color w:val="000000" w:themeColor="text1"/>
          <w:sz w:val="24"/>
          <w:szCs w:val="24"/>
          <w:lang w:val="en-GB"/>
        </w:rPr>
        <w:t xml:space="preserve">through the </w:t>
      </w:r>
      <w:r w:rsidRPr="00366EA5">
        <w:rPr>
          <w:rFonts w:ascii="Cambria" w:hAnsi="Cambria" w:cs="Arial"/>
          <w:b/>
          <w:color w:val="000000" w:themeColor="text1"/>
          <w:sz w:val="24"/>
          <w:szCs w:val="24"/>
          <w:lang w:val="en-GB"/>
        </w:rPr>
        <w:t>Girls in ICT Initiative</w:t>
      </w:r>
      <w:r w:rsidR="00F52698">
        <w:rPr>
          <w:rFonts w:ascii="Cambria" w:hAnsi="Cambria" w:cs="Arial"/>
          <w:b/>
          <w:color w:val="000000" w:themeColor="text1"/>
          <w:sz w:val="24"/>
          <w:szCs w:val="24"/>
          <w:lang w:val="en-GB"/>
        </w:rPr>
        <w:t>, Network of Women in ITU-D,</w:t>
      </w:r>
      <w:r w:rsidR="00DB1FAB">
        <w:rPr>
          <w:rFonts w:ascii="Cambria" w:hAnsi="Cambria" w:cs="Arial"/>
          <w:b/>
          <w:color w:val="000000" w:themeColor="text1"/>
          <w:sz w:val="24"/>
          <w:szCs w:val="24"/>
          <w:lang w:val="en-GB"/>
        </w:rPr>
        <w:t xml:space="preserve"> </w:t>
      </w:r>
      <w:r w:rsidR="00DB1FAB">
        <w:rPr>
          <w:rFonts w:ascii="Cambria" w:hAnsi="Cambria" w:cs="Arial"/>
          <w:bCs/>
          <w:color w:val="000000" w:themeColor="text1"/>
          <w:sz w:val="24"/>
          <w:szCs w:val="24"/>
          <w:lang w:val="en-GB"/>
        </w:rPr>
        <w:t xml:space="preserve">and </w:t>
      </w:r>
      <w:r w:rsidR="00DB1FAB" w:rsidRPr="00DB1FAB">
        <w:rPr>
          <w:rFonts w:ascii="Cambria" w:hAnsi="Cambria" w:cs="Arial"/>
          <w:b/>
          <w:color w:val="000000" w:themeColor="text1"/>
          <w:sz w:val="24"/>
          <w:szCs w:val="24"/>
          <w:lang w:val="en-GB"/>
        </w:rPr>
        <w:t xml:space="preserve">EQUALS </w:t>
      </w:r>
      <w:r w:rsidR="00DB1FAB">
        <w:rPr>
          <w:rFonts w:ascii="Cambria" w:hAnsi="Cambria" w:cs="Arial"/>
          <w:b/>
          <w:color w:val="000000" w:themeColor="text1"/>
          <w:sz w:val="24"/>
          <w:szCs w:val="24"/>
          <w:lang w:val="en-GB"/>
        </w:rPr>
        <w:t>Global Partnership</w:t>
      </w:r>
      <w:r w:rsidRPr="00366EA5">
        <w:rPr>
          <w:rFonts w:ascii="Cambria" w:hAnsi="Cambria" w:cs="Arial"/>
          <w:b/>
          <w:color w:val="000000" w:themeColor="text1"/>
          <w:sz w:val="24"/>
          <w:szCs w:val="24"/>
          <w:lang w:val="en-GB"/>
        </w:rPr>
        <w:t xml:space="preserve">. </w:t>
      </w:r>
    </w:p>
    <w:p w14:paraId="34E77E5C" w14:textId="77777777" w:rsidR="00DB1FAB" w:rsidRDefault="00DB1FAB" w:rsidP="00106E7D">
      <w:pPr>
        <w:tabs>
          <w:tab w:val="left" w:pos="3060"/>
          <w:tab w:val="decimal" w:pos="9498"/>
        </w:tabs>
        <w:spacing w:after="0"/>
        <w:jc w:val="both"/>
        <w:rPr>
          <w:rFonts w:ascii="Cambria" w:hAnsi="Cambria" w:cs="Arial"/>
          <w:b/>
          <w:color w:val="000000" w:themeColor="text1"/>
          <w:sz w:val="24"/>
          <w:szCs w:val="24"/>
          <w:lang w:val="en-GB"/>
        </w:rPr>
      </w:pPr>
    </w:p>
    <w:p w14:paraId="73E28BD5" w14:textId="2203F245" w:rsidR="00D32049" w:rsidRPr="00366EA5" w:rsidRDefault="00D32049" w:rsidP="00106E7D">
      <w:pPr>
        <w:tabs>
          <w:tab w:val="left" w:pos="3060"/>
          <w:tab w:val="decimal" w:pos="9498"/>
        </w:tabs>
        <w:spacing w:after="0" w:line="240" w:lineRule="auto"/>
        <w:jc w:val="both"/>
        <w:rPr>
          <w:rFonts w:ascii="Cambria" w:hAnsi="Cambria" w:cs="Arial"/>
          <w:bCs/>
          <w:color w:val="000000" w:themeColor="text1"/>
          <w:sz w:val="24"/>
          <w:szCs w:val="24"/>
          <w:lang w:val="en-GB"/>
        </w:rPr>
      </w:pPr>
      <w:r w:rsidRPr="00366EA5">
        <w:rPr>
          <w:rFonts w:ascii="Cambria" w:hAnsi="Cambria" w:cs="Arial"/>
          <w:bCs/>
          <w:color w:val="000000" w:themeColor="text1"/>
          <w:sz w:val="24"/>
          <w:szCs w:val="24"/>
          <w:lang w:val="en-GB"/>
        </w:rPr>
        <w:t>The Girls in ICT works to promote the presence of young women and girls [aged 12-24] in the career field of STEM and in ICT and cultivate their digital skills and competencies. Given the success of this initiative each year, the ITU will continue its endeavours to promote Girls in ICT not only once a year, but all throughout the ye</w:t>
      </w:r>
      <w:r w:rsidR="00F52698">
        <w:rPr>
          <w:rFonts w:ascii="Cambria" w:hAnsi="Cambria" w:cs="Arial"/>
          <w:bCs/>
          <w:color w:val="000000" w:themeColor="text1"/>
          <w:sz w:val="24"/>
          <w:szCs w:val="24"/>
          <w:lang w:val="en-GB"/>
        </w:rPr>
        <w:t>ar.</w:t>
      </w:r>
    </w:p>
    <w:p w14:paraId="678E6E76" w14:textId="77777777" w:rsidR="00D32049" w:rsidRPr="00366EA5" w:rsidRDefault="00D32049" w:rsidP="00106E7D">
      <w:pPr>
        <w:spacing w:after="0"/>
        <w:rPr>
          <w:rFonts w:ascii="Cambria" w:hAnsi="Cambria" w:cs="Arial"/>
          <w:bCs/>
          <w:sz w:val="24"/>
          <w:szCs w:val="24"/>
          <w:lang w:val="en-GB"/>
        </w:rPr>
      </w:pPr>
    </w:p>
    <w:p w14:paraId="551B5D05" w14:textId="2DA0DB24" w:rsidR="00D32049" w:rsidRPr="00366EA5" w:rsidRDefault="00D32049" w:rsidP="00106E7D">
      <w:pPr>
        <w:spacing w:after="0"/>
        <w:rPr>
          <w:rFonts w:ascii="Cambria" w:hAnsi="Cambria" w:cs="Arial"/>
          <w:bCs/>
          <w:sz w:val="24"/>
          <w:szCs w:val="24"/>
          <w:lang w:val="en-GB"/>
        </w:rPr>
      </w:pPr>
      <w:r w:rsidRPr="00366EA5">
        <w:rPr>
          <w:rFonts w:ascii="Cambria" w:hAnsi="Cambria" w:cs="Arial"/>
          <w:bCs/>
          <w:sz w:val="24"/>
          <w:szCs w:val="24"/>
          <w:lang w:val="en-GB"/>
        </w:rPr>
        <w:t>As part of promoting the Girls in ICT Day in</w:t>
      </w:r>
      <w:r w:rsidRPr="00366EA5">
        <w:rPr>
          <w:rFonts w:ascii="Cambria" w:hAnsi="Cambria" w:cs="Arial"/>
          <w:sz w:val="24"/>
          <w:szCs w:val="24"/>
          <w:lang w:val="en-GB"/>
        </w:rPr>
        <w:t xml:space="preserve"> Asia and the Pacific, </w:t>
      </w:r>
      <w:r w:rsidRPr="00366EA5">
        <w:rPr>
          <w:rFonts w:ascii="Cambria" w:hAnsi="Cambria" w:cs="Arial"/>
          <w:bCs/>
          <w:sz w:val="24"/>
          <w:szCs w:val="24"/>
          <w:lang w:val="en-GB"/>
        </w:rPr>
        <w:t>ITU Regional Office for Asia and the Pacific aims:</w:t>
      </w:r>
    </w:p>
    <w:p w14:paraId="15CC5F5D" w14:textId="3869F7A0" w:rsidR="00D32049" w:rsidRPr="00366EA5" w:rsidRDefault="00D32049" w:rsidP="00106E7D">
      <w:pPr>
        <w:pStyle w:val="NormalWeb"/>
        <w:numPr>
          <w:ilvl w:val="0"/>
          <w:numId w:val="21"/>
        </w:numPr>
        <w:spacing w:before="0" w:beforeAutospacing="0" w:after="0" w:afterAutospacing="0"/>
        <w:rPr>
          <w:rFonts w:ascii="Cambria" w:hAnsi="Cambria" w:cs="Calibri"/>
          <w:color w:val="161616"/>
          <w:lang w:val="en-GB"/>
        </w:rPr>
      </w:pPr>
      <w:r w:rsidRPr="00366EA5">
        <w:rPr>
          <w:rFonts w:ascii="Cambria" w:hAnsi="Cambria" w:cs="Calibri"/>
          <w:color w:val="161616"/>
          <w:lang w:val="en-GB"/>
        </w:rPr>
        <w:t>To enhance the digital literacy of girls and young woman, particularly in the area of cyber security, ICT application, and the use of digital technology</w:t>
      </w:r>
      <w:r w:rsidR="00CF7861">
        <w:rPr>
          <w:rFonts w:ascii="Cambria" w:hAnsi="Cambria" w:cs="Calibri"/>
          <w:color w:val="161616"/>
          <w:lang w:val="en-GB"/>
        </w:rPr>
        <w:t>,</w:t>
      </w:r>
    </w:p>
    <w:p w14:paraId="5C731E64" w14:textId="3E640C0D" w:rsidR="00D32049" w:rsidRPr="00366EA5" w:rsidRDefault="00D32049" w:rsidP="00106E7D">
      <w:pPr>
        <w:pStyle w:val="NormalWeb"/>
        <w:numPr>
          <w:ilvl w:val="0"/>
          <w:numId w:val="21"/>
        </w:numPr>
        <w:spacing w:before="0" w:beforeAutospacing="0" w:after="0" w:afterAutospacing="0"/>
        <w:rPr>
          <w:rFonts w:ascii="Cambria" w:hAnsi="Cambria" w:cs="Calibri"/>
          <w:color w:val="161616"/>
          <w:lang w:val="en-GB"/>
        </w:rPr>
      </w:pPr>
      <w:r w:rsidRPr="00366EA5">
        <w:rPr>
          <w:rFonts w:ascii="Cambria" w:hAnsi="Cambria" w:cs="Calibri"/>
          <w:color w:val="161616"/>
          <w:lang w:val="en-GB"/>
        </w:rPr>
        <w:t>To encourage girls and young women to utilize ICTs meaningfully</w:t>
      </w:r>
      <w:r w:rsidR="00CF7861">
        <w:rPr>
          <w:rFonts w:ascii="Cambria" w:hAnsi="Cambria" w:cs="Calibri"/>
          <w:color w:val="161616"/>
          <w:lang w:val="en-GB"/>
        </w:rPr>
        <w:t>,</w:t>
      </w:r>
    </w:p>
    <w:p w14:paraId="4761D797" w14:textId="6C796D68" w:rsidR="00D32049" w:rsidRPr="00366EA5" w:rsidRDefault="00D32049" w:rsidP="00106E7D">
      <w:pPr>
        <w:pStyle w:val="NormalWeb"/>
        <w:numPr>
          <w:ilvl w:val="0"/>
          <w:numId w:val="21"/>
        </w:numPr>
        <w:spacing w:before="0" w:beforeAutospacing="0" w:after="0" w:afterAutospacing="0"/>
        <w:rPr>
          <w:rFonts w:ascii="Cambria" w:hAnsi="Cambria" w:cs="Calibri"/>
          <w:color w:val="161616"/>
          <w:lang w:val="en-GB"/>
        </w:rPr>
      </w:pPr>
      <w:r w:rsidRPr="00366EA5">
        <w:rPr>
          <w:rFonts w:ascii="Cambria" w:hAnsi="Cambria" w:cs="Calibri"/>
          <w:color w:val="161616"/>
          <w:lang w:val="en-GB"/>
        </w:rPr>
        <w:t>To strengthen the Girls in ICT Day online community in each respective countries as well as other countries in Asia and the Pacific</w:t>
      </w:r>
      <w:r w:rsidR="00CF7861">
        <w:rPr>
          <w:rFonts w:ascii="Cambria" w:hAnsi="Cambria" w:cs="Calibri"/>
          <w:color w:val="161616"/>
          <w:lang w:val="en-GB"/>
        </w:rPr>
        <w:t>,</w:t>
      </w:r>
    </w:p>
    <w:p w14:paraId="0F989FF7" w14:textId="77777777" w:rsidR="00D32049" w:rsidRDefault="00D32049" w:rsidP="00106E7D">
      <w:pPr>
        <w:pStyle w:val="NormalWeb"/>
        <w:numPr>
          <w:ilvl w:val="0"/>
          <w:numId w:val="21"/>
        </w:numPr>
        <w:spacing w:before="0" w:beforeAutospacing="0" w:after="0" w:afterAutospacing="0"/>
        <w:rPr>
          <w:rFonts w:ascii="Cambria" w:hAnsi="Cambria" w:cs="Calibri"/>
          <w:color w:val="161616"/>
          <w:lang w:val="en-GB"/>
        </w:rPr>
      </w:pPr>
      <w:r w:rsidRPr="00366EA5">
        <w:rPr>
          <w:rFonts w:ascii="Cambria" w:hAnsi="Cambria" w:cs="Calibri"/>
          <w:color w:val="161616"/>
          <w:lang w:val="en-GB"/>
        </w:rPr>
        <w:t xml:space="preserve">To explore partnerships with various governments and UN agencies to support the digital literacy and digital skills development after the event. </w:t>
      </w:r>
    </w:p>
    <w:p w14:paraId="0CE913E6" w14:textId="77777777" w:rsidR="00F52698" w:rsidRDefault="00F52698" w:rsidP="00F52698">
      <w:pPr>
        <w:pStyle w:val="NormalWeb"/>
        <w:spacing w:before="0" w:beforeAutospacing="0" w:after="0" w:afterAutospacing="0"/>
        <w:jc w:val="both"/>
        <w:rPr>
          <w:rFonts w:ascii="Cambria" w:hAnsi="Cambria" w:cs="Calibri"/>
          <w:color w:val="161616"/>
          <w:lang w:val="en-GB"/>
        </w:rPr>
      </w:pPr>
    </w:p>
    <w:p w14:paraId="0A030A4A" w14:textId="49F3BB90" w:rsidR="00F52698" w:rsidRPr="00F05A65" w:rsidRDefault="00F52698" w:rsidP="00F52698">
      <w:pPr>
        <w:pStyle w:val="NormalWeb"/>
        <w:spacing w:before="0" w:beforeAutospacing="0" w:after="0" w:afterAutospacing="0"/>
        <w:jc w:val="both"/>
        <w:rPr>
          <w:rFonts w:ascii="Cambria" w:hAnsi="Cambria" w:cs="Calibri"/>
          <w:color w:val="000000" w:themeColor="text1"/>
          <w:lang w:val="en-GB"/>
        </w:rPr>
      </w:pPr>
      <w:r>
        <w:rPr>
          <w:rFonts w:ascii="Cambria" w:hAnsi="Cambria" w:cs="Calibri"/>
          <w:color w:val="161616"/>
          <w:lang w:val="en-GB"/>
        </w:rPr>
        <w:lastRenderedPageBreak/>
        <w:t xml:space="preserve">The </w:t>
      </w:r>
      <w:r w:rsidRPr="00F52698">
        <w:rPr>
          <w:rFonts w:ascii="Cambria" w:hAnsi="Cambria" w:cs="Calibri"/>
          <w:color w:val="161616"/>
          <w:lang w:val="en-GB"/>
        </w:rPr>
        <w:t>Network of Women in the Telecommunication Development Sector (</w:t>
      </w:r>
      <w:proofErr w:type="spellStart"/>
      <w:r w:rsidRPr="00F52698">
        <w:rPr>
          <w:rFonts w:ascii="Cambria" w:hAnsi="Cambria" w:cs="Calibri"/>
          <w:color w:val="161616"/>
          <w:lang w:val="en-GB"/>
        </w:rPr>
        <w:t>NoW</w:t>
      </w:r>
      <w:proofErr w:type="spellEnd"/>
      <w:r w:rsidRPr="00F52698">
        <w:rPr>
          <w:rFonts w:ascii="Cambria" w:hAnsi="Cambria" w:cs="Calibri"/>
          <w:color w:val="161616"/>
          <w:lang w:val="en-GB"/>
        </w:rPr>
        <w:t xml:space="preserve"> in ITU-D)​</w:t>
      </w:r>
      <w:r>
        <w:rPr>
          <w:rFonts w:ascii="Cambria" w:hAnsi="Cambria" w:cs="Calibri"/>
          <w:color w:val="161616"/>
          <w:lang w:val="en-GB"/>
        </w:rPr>
        <w:t xml:space="preserve">, it </w:t>
      </w:r>
      <w:r w:rsidRPr="00F52698">
        <w:rPr>
          <w:rFonts w:ascii="Cambria" w:hAnsi="Cambria" w:cs="Calibri"/>
          <w:color w:val="161616"/>
          <w:lang w:val="en-GB"/>
        </w:rPr>
        <w:t xml:space="preserve">encourages </w:t>
      </w:r>
      <w:r w:rsidRPr="00F05A65">
        <w:rPr>
          <w:rFonts w:ascii="Cambria" w:hAnsi="Cambria" w:cs="Calibri"/>
          <w:color w:val="000000" w:themeColor="text1"/>
          <w:lang w:val="en-GB"/>
        </w:rPr>
        <w:t>gender balance in the activities leading up to the ITU World Telecommunication Development Conference, and beyond, with the following objectives:</w:t>
      </w:r>
    </w:p>
    <w:p w14:paraId="4A3B880D" w14:textId="77777777" w:rsidR="00F52698" w:rsidRPr="00F05A65" w:rsidRDefault="00F52698" w:rsidP="00F52698">
      <w:pPr>
        <w:numPr>
          <w:ilvl w:val="0"/>
          <w:numId w:val="23"/>
        </w:numPr>
        <w:shd w:val="clear" w:color="auto" w:fill="FFFFFF"/>
        <w:spacing w:after="0" w:line="240" w:lineRule="auto"/>
        <w:jc w:val="both"/>
        <w:textAlignment w:val="baseline"/>
        <w:rPr>
          <w:rFonts w:ascii="inherit" w:eastAsia="Times New Roman" w:hAnsi="inherit" w:cs="Segoe UI"/>
          <w:color w:val="000000" w:themeColor="text1"/>
          <w:sz w:val="24"/>
          <w:szCs w:val="24"/>
          <w:lang w:val="en-ID" w:eastAsia="en-US"/>
        </w:rPr>
      </w:pPr>
      <w:r w:rsidRPr="00F05A65">
        <w:rPr>
          <w:rFonts w:ascii="inherit" w:eastAsia="Times New Roman" w:hAnsi="inherit" w:cs="Segoe UI"/>
          <w:color w:val="000000" w:themeColor="text1"/>
          <w:sz w:val="24"/>
          <w:szCs w:val="24"/>
          <w:bdr w:val="none" w:sz="0" w:space="0" w:color="auto" w:frame="1"/>
          <w:lang w:val="en-ID" w:eastAsia="en-US"/>
        </w:rPr>
        <w:t>Build, in the medium and long term, a community where female delegates support each other, expand their network, advocate and share experience and knowledge;</w:t>
      </w:r>
    </w:p>
    <w:p w14:paraId="68DF2DF7" w14:textId="77777777" w:rsidR="00F52698" w:rsidRPr="00F52698" w:rsidRDefault="00F52698" w:rsidP="00F52698">
      <w:pPr>
        <w:numPr>
          <w:ilvl w:val="0"/>
          <w:numId w:val="23"/>
        </w:numPr>
        <w:shd w:val="clear" w:color="auto" w:fill="FFFFFF"/>
        <w:spacing w:after="0" w:line="240" w:lineRule="auto"/>
        <w:jc w:val="both"/>
        <w:textAlignment w:val="baseline"/>
        <w:rPr>
          <w:rFonts w:ascii="inherit" w:eastAsia="Times New Roman" w:hAnsi="inherit" w:cs="Segoe UI"/>
          <w:color w:val="212529"/>
          <w:sz w:val="24"/>
          <w:szCs w:val="24"/>
          <w:lang w:val="en-ID" w:eastAsia="en-US"/>
        </w:rPr>
      </w:pPr>
      <w:r w:rsidRPr="00F05A65">
        <w:rPr>
          <w:rFonts w:ascii="inherit" w:eastAsia="Times New Roman" w:hAnsi="inherit" w:cs="Segoe UI"/>
          <w:color w:val="000000" w:themeColor="text1"/>
          <w:sz w:val="24"/>
          <w:szCs w:val="24"/>
          <w:lang w:val="en-ID" w:eastAsia="en-US"/>
        </w:rPr>
        <w:t xml:space="preserve">Promote the active participation of women </w:t>
      </w:r>
      <w:r w:rsidRPr="00F52698">
        <w:rPr>
          <w:rFonts w:ascii="inherit" w:eastAsia="Times New Roman" w:hAnsi="inherit" w:cs="Segoe UI"/>
          <w:color w:val="212529"/>
          <w:sz w:val="24"/>
          <w:szCs w:val="24"/>
          <w:lang w:val="en-ID" w:eastAsia="en-US"/>
        </w:rPr>
        <w:t>in the activities of ITU and the sector in general;</w:t>
      </w:r>
    </w:p>
    <w:p w14:paraId="54F3555D" w14:textId="77777777" w:rsidR="00F52698" w:rsidRPr="00F52698" w:rsidRDefault="00F52698" w:rsidP="00F52698">
      <w:pPr>
        <w:numPr>
          <w:ilvl w:val="0"/>
          <w:numId w:val="23"/>
        </w:numPr>
        <w:shd w:val="clear" w:color="auto" w:fill="FFFFFF"/>
        <w:spacing w:after="0" w:line="240" w:lineRule="auto"/>
        <w:jc w:val="both"/>
        <w:textAlignment w:val="baseline"/>
        <w:rPr>
          <w:rFonts w:ascii="inherit" w:eastAsia="Times New Roman" w:hAnsi="inherit" w:cs="Segoe UI"/>
          <w:color w:val="212529"/>
          <w:sz w:val="24"/>
          <w:szCs w:val="24"/>
          <w:lang w:val="en-ID" w:eastAsia="en-US"/>
        </w:rPr>
      </w:pPr>
      <w:r w:rsidRPr="00F52698">
        <w:rPr>
          <w:rFonts w:ascii="inherit" w:eastAsia="Times New Roman" w:hAnsi="inherit" w:cs="Segoe UI"/>
          <w:color w:val="212529"/>
          <w:sz w:val="24"/>
          <w:szCs w:val="24"/>
          <w:lang w:val="en-ID" w:eastAsia="en-US"/>
        </w:rPr>
        <w:t xml:space="preserve">Give visibility to </w:t>
      </w:r>
      <w:r w:rsidRPr="00F05A65">
        <w:rPr>
          <w:rFonts w:ascii="inherit" w:eastAsia="Times New Roman" w:hAnsi="inherit" w:cs="Segoe UI"/>
          <w:color w:val="000000" w:themeColor="text1"/>
          <w:sz w:val="24"/>
          <w:szCs w:val="24"/>
          <w:lang w:val="en-ID" w:eastAsia="en-US"/>
        </w:rPr>
        <w:t xml:space="preserve">women and </w:t>
      </w:r>
      <w:r w:rsidRPr="00F52698">
        <w:rPr>
          <w:rFonts w:ascii="inherit" w:eastAsia="Times New Roman" w:hAnsi="inherit" w:cs="Segoe UI"/>
          <w:color w:val="212529"/>
          <w:sz w:val="24"/>
          <w:szCs w:val="24"/>
          <w:lang w:val="en-ID" w:eastAsia="en-US"/>
        </w:rPr>
        <w:t>empower them for larger responsibilities in their respective delegations, at WTDC​ and in future similar platforms;</w:t>
      </w:r>
    </w:p>
    <w:p w14:paraId="161EBB90" w14:textId="77777777" w:rsidR="00F52698" w:rsidRPr="00F52698" w:rsidRDefault="00F52698" w:rsidP="00F52698">
      <w:pPr>
        <w:numPr>
          <w:ilvl w:val="0"/>
          <w:numId w:val="23"/>
        </w:numPr>
        <w:shd w:val="clear" w:color="auto" w:fill="FFFFFF"/>
        <w:spacing w:after="0" w:line="240" w:lineRule="auto"/>
        <w:jc w:val="both"/>
        <w:textAlignment w:val="baseline"/>
        <w:rPr>
          <w:rFonts w:ascii="inherit" w:eastAsia="Times New Roman" w:hAnsi="inherit" w:cs="Segoe UI"/>
          <w:color w:val="212529"/>
          <w:sz w:val="24"/>
          <w:szCs w:val="24"/>
          <w:lang w:val="en-ID" w:eastAsia="en-US"/>
        </w:rPr>
      </w:pPr>
      <w:r w:rsidRPr="00F52698">
        <w:rPr>
          <w:rFonts w:ascii="inherit" w:eastAsia="Times New Roman" w:hAnsi="inherit" w:cs="Segoe UI"/>
          <w:color w:val="212529"/>
          <w:sz w:val="24"/>
          <w:szCs w:val="24"/>
          <w:lang w:val="en-ID" w:eastAsia="en-US"/>
        </w:rPr>
        <w:t>Encourage experienced female delegates to mentor ICT professionals in order to create a stronger base for women in the digital space.</w:t>
      </w:r>
    </w:p>
    <w:p w14:paraId="48AF218C" w14:textId="1E3F1638" w:rsidR="00F73449" w:rsidRDefault="00F73449" w:rsidP="00106E7D">
      <w:pPr>
        <w:autoSpaceDE w:val="0"/>
        <w:autoSpaceDN w:val="0"/>
        <w:adjustRightInd w:val="0"/>
        <w:spacing w:after="0" w:line="240" w:lineRule="auto"/>
        <w:rPr>
          <w:rFonts w:ascii="Cambria" w:hAnsi="Cambria" w:cs="Helvetica"/>
          <w:sz w:val="24"/>
          <w:szCs w:val="24"/>
          <w:lang w:val="en-GB"/>
        </w:rPr>
      </w:pPr>
    </w:p>
    <w:p w14:paraId="541386C0" w14:textId="77777777" w:rsidR="00DB1FAB" w:rsidRDefault="00DB1FAB" w:rsidP="00106E7D">
      <w:pPr>
        <w:autoSpaceDE w:val="0"/>
        <w:autoSpaceDN w:val="0"/>
        <w:adjustRightInd w:val="0"/>
        <w:spacing w:after="0" w:line="240" w:lineRule="auto"/>
        <w:jc w:val="both"/>
        <w:rPr>
          <w:rFonts w:ascii="Cambria" w:hAnsi="Cambria" w:cs="Helvetica"/>
          <w:sz w:val="24"/>
          <w:szCs w:val="24"/>
          <w:lang w:val="en-GB"/>
        </w:rPr>
      </w:pPr>
      <w:r>
        <w:rPr>
          <w:rFonts w:ascii="Cambria" w:hAnsi="Cambria" w:cs="Helvetica"/>
          <w:sz w:val="24"/>
          <w:szCs w:val="24"/>
          <w:lang w:val="en-GB"/>
        </w:rPr>
        <w:t xml:space="preserve">As for the EQUALS Global Partnership, it </w:t>
      </w:r>
      <w:r w:rsidRPr="00DB1FAB">
        <w:rPr>
          <w:rFonts w:ascii="Cambria" w:hAnsi="Cambria" w:cs="Helvetica"/>
          <w:sz w:val="24"/>
          <w:szCs w:val="24"/>
          <w:lang w:val="en-GB"/>
        </w:rPr>
        <w:t>contributes to the UN Sustainable Development Agenda through actions and evidence-based research aimed at closing the global gender digital divide.</w:t>
      </w:r>
      <w:r>
        <w:rPr>
          <w:rFonts w:ascii="Cambria" w:hAnsi="Cambria" w:cs="Helvetica"/>
          <w:sz w:val="24"/>
          <w:szCs w:val="24"/>
          <w:lang w:val="en-GB"/>
        </w:rPr>
        <w:t xml:space="preserve"> </w:t>
      </w:r>
    </w:p>
    <w:p w14:paraId="0D07A676" w14:textId="77777777" w:rsidR="00DB1FAB" w:rsidRDefault="00DB1FAB" w:rsidP="00106E7D">
      <w:pPr>
        <w:autoSpaceDE w:val="0"/>
        <w:autoSpaceDN w:val="0"/>
        <w:adjustRightInd w:val="0"/>
        <w:spacing w:after="0" w:line="240" w:lineRule="auto"/>
        <w:jc w:val="both"/>
        <w:rPr>
          <w:rFonts w:ascii="Cambria" w:hAnsi="Cambria" w:cs="Helvetica"/>
          <w:sz w:val="24"/>
          <w:szCs w:val="24"/>
          <w:lang w:val="en-GB"/>
        </w:rPr>
      </w:pPr>
    </w:p>
    <w:p w14:paraId="75443270" w14:textId="6E3E37A5" w:rsidR="00DB1FAB" w:rsidRDefault="00DB1FAB" w:rsidP="00106E7D">
      <w:pPr>
        <w:autoSpaceDE w:val="0"/>
        <w:autoSpaceDN w:val="0"/>
        <w:adjustRightInd w:val="0"/>
        <w:spacing w:after="0" w:line="240" w:lineRule="auto"/>
        <w:jc w:val="both"/>
        <w:rPr>
          <w:rFonts w:ascii="Cambria" w:hAnsi="Cambria" w:cs="Helvetica"/>
          <w:sz w:val="24"/>
          <w:szCs w:val="24"/>
          <w:lang w:val="en-GB"/>
        </w:rPr>
      </w:pPr>
      <w:r w:rsidRPr="00DB1FAB">
        <w:rPr>
          <w:rFonts w:ascii="Cambria" w:hAnsi="Cambria" w:cs="Helvetica"/>
          <w:sz w:val="24"/>
          <w:szCs w:val="24"/>
          <w:lang w:val="en-GB"/>
        </w:rPr>
        <w:t>EQUALS uses a multidisciplinary approach that integrates research, policy</w:t>
      </w:r>
      <w:r w:rsidR="00CF7861">
        <w:rPr>
          <w:rFonts w:ascii="Cambria" w:hAnsi="Cambria" w:cs="Helvetica"/>
          <w:sz w:val="24"/>
          <w:szCs w:val="24"/>
          <w:lang w:val="en-GB"/>
        </w:rPr>
        <w:t>,</w:t>
      </w:r>
      <w:r w:rsidRPr="00DB1FAB">
        <w:rPr>
          <w:rFonts w:ascii="Cambria" w:hAnsi="Cambria" w:cs="Helvetica"/>
          <w:sz w:val="24"/>
          <w:szCs w:val="24"/>
          <w:lang w:val="en-GB"/>
        </w:rPr>
        <w:t xml:space="preserve"> and programming to promote gender equality in technology access, skills</w:t>
      </w:r>
      <w:r w:rsidR="00CF7861">
        <w:rPr>
          <w:rFonts w:ascii="Cambria" w:hAnsi="Cambria" w:cs="Helvetica"/>
          <w:sz w:val="24"/>
          <w:szCs w:val="24"/>
          <w:lang w:val="en-GB"/>
        </w:rPr>
        <w:t>,</w:t>
      </w:r>
      <w:r w:rsidRPr="00DB1FAB">
        <w:rPr>
          <w:rFonts w:ascii="Cambria" w:hAnsi="Cambria" w:cs="Helvetica"/>
          <w:sz w:val="24"/>
          <w:szCs w:val="24"/>
          <w:lang w:val="en-GB"/>
        </w:rPr>
        <w:t xml:space="preserve"> and leadership, as well as conducting ground-breaking, evidence-based research.</w:t>
      </w:r>
      <w:r>
        <w:rPr>
          <w:rFonts w:ascii="Cambria" w:hAnsi="Cambria" w:cs="Helvetica"/>
          <w:sz w:val="24"/>
          <w:szCs w:val="24"/>
          <w:lang w:val="en-GB"/>
        </w:rPr>
        <w:t xml:space="preserve"> </w:t>
      </w:r>
      <w:r w:rsidRPr="00DB1FAB">
        <w:rPr>
          <w:rFonts w:ascii="Cambria" w:hAnsi="Cambria" w:cs="Helvetica"/>
          <w:sz w:val="24"/>
          <w:szCs w:val="24"/>
          <w:lang w:val="en-GB"/>
        </w:rPr>
        <w:t>By promoting awareness, building political commitment, leveraging resources and knowledge, harnessing the capacities of partners, and supporting real action – EQUALS seeks to achieve digital gender equality and through this, to improve the livelihoods of millions around the world.</w:t>
      </w:r>
    </w:p>
    <w:p w14:paraId="1B25BAFE" w14:textId="77777777" w:rsidR="00DB1FAB" w:rsidRPr="00366EA5" w:rsidRDefault="00DB1FAB" w:rsidP="00106E7D">
      <w:pPr>
        <w:autoSpaceDE w:val="0"/>
        <w:autoSpaceDN w:val="0"/>
        <w:adjustRightInd w:val="0"/>
        <w:spacing w:after="0" w:line="240" w:lineRule="auto"/>
        <w:rPr>
          <w:rFonts w:ascii="Cambria" w:hAnsi="Cambria" w:cs="Helvetica"/>
          <w:sz w:val="24"/>
          <w:szCs w:val="24"/>
          <w:lang w:val="en-GB"/>
        </w:rPr>
      </w:pPr>
    </w:p>
    <w:p w14:paraId="705253CB" w14:textId="1CF7FBFE" w:rsidR="00CF7861" w:rsidRPr="00E3796F" w:rsidRDefault="006C73B9" w:rsidP="00E3796F">
      <w:pPr>
        <w:pStyle w:val="ListParagraph"/>
        <w:numPr>
          <w:ilvl w:val="0"/>
          <w:numId w:val="24"/>
        </w:numPr>
        <w:spacing w:after="0"/>
        <w:jc w:val="both"/>
        <w:rPr>
          <w:rFonts w:ascii="Cambria" w:hAnsi="Cambria" w:cs="Helvetica"/>
          <w:b/>
          <w:bCs/>
          <w:sz w:val="24"/>
          <w:szCs w:val="24"/>
          <w:lang w:val="en-GB"/>
        </w:rPr>
      </w:pPr>
      <w:bookmarkStart w:id="2" w:name="_Hlk99455560"/>
      <w:r w:rsidRPr="00E3796F">
        <w:rPr>
          <w:rFonts w:ascii="Cambria" w:hAnsi="Cambria" w:cs="Helvetica"/>
          <w:b/>
          <w:bCs/>
          <w:sz w:val="24"/>
          <w:szCs w:val="24"/>
          <w:lang w:val="en-GB"/>
        </w:rPr>
        <w:t>Terms of Reference / Internship Objectives</w:t>
      </w:r>
    </w:p>
    <w:bookmarkEnd w:id="2"/>
    <w:p w14:paraId="2165919A" w14:textId="5D8C8258" w:rsidR="00CF7861" w:rsidRPr="00366EA5" w:rsidRDefault="00CF7861" w:rsidP="00CF7861">
      <w:pPr>
        <w:autoSpaceDE w:val="0"/>
        <w:autoSpaceDN w:val="0"/>
        <w:adjustRightInd w:val="0"/>
        <w:spacing w:after="0" w:line="240" w:lineRule="auto"/>
        <w:jc w:val="both"/>
        <w:rPr>
          <w:rFonts w:ascii="Cambria" w:hAnsi="Cambria" w:cs="Helvetica"/>
          <w:sz w:val="24"/>
          <w:szCs w:val="24"/>
          <w:lang w:val="en-GB"/>
        </w:rPr>
      </w:pPr>
      <w:r w:rsidRPr="00366EA5">
        <w:rPr>
          <w:rFonts w:ascii="Cambria" w:hAnsi="Cambria" w:cs="Helvetica"/>
          <w:sz w:val="24"/>
          <w:szCs w:val="24"/>
          <w:lang w:val="en-GB"/>
        </w:rPr>
        <w:t xml:space="preserve">The </w:t>
      </w:r>
      <w:r w:rsidR="00071731">
        <w:rPr>
          <w:rFonts w:ascii="Cambria" w:hAnsi="Cambria" w:cs="Helvetica"/>
          <w:sz w:val="24"/>
          <w:szCs w:val="24"/>
          <w:lang w:val="en-GB"/>
        </w:rPr>
        <w:t>internship</w:t>
      </w:r>
      <w:r w:rsidRPr="00366EA5">
        <w:rPr>
          <w:rFonts w:ascii="Cambria" w:hAnsi="Cambria" w:cs="Helvetica"/>
          <w:sz w:val="24"/>
          <w:szCs w:val="24"/>
          <w:lang w:val="en-GB"/>
        </w:rPr>
        <w:t xml:space="preserve"> has a flexible work nature wherein the intern may be tasked to conduct on the ground field work or physically assist in the conduct or attendance of meetings, workshops, conferences</w:t>
      </w:r>
      <w:r>
        <w:rPr>
          <w:rFonts w:ascii="Cambria" w:hAnsi="Cambria" w:cs="Helvetica"/>
          <w:sz w:val="24"/>
          <w:szCs w:val="24"/>
          <w:lang w:val="en-GB"/>
        </w:rPr>
        <w:t>,</w:t>
      </w:r>
      <w:r w:rsidRPr="00366EA5">
        <w:rPr>
          <w:rFonts w:ascii="Cambria" w:hAnsi="Cambria" w:cs="Helvetica"/>
          <w:sz w:val="24"/>
          <w:szCs w:val="24"/>
          <w:lang w:val="en-GB"/>
        </w:rPr>
        <w:t xml:space="preserve"> and other activities.</w:t>
      </w:r>
    </w:p>
    <w:p w14:paraId="2D6EC282" w14:textId="77777777" w:rsidR="00CF7861" w:rsidRDefault="00CF7861" w:rsidP="00D32049">
      <w:pPr>
        <w:spacing w:after="0"/>
        <w:jc w:val="both"/>
        <w:rPr>
          <w:rFonts w:ascii="Cambria" w:hAnsi="Cambria"/>
          <w:bCs/>
          <w:sz w:val="24"/>
          <w:szCs w:val="24"/>
          <w:lang w:val="en-GB"/>
        </w:rPr>
      </w:pPr>
    </w:p>
    <w:p w14:paraId="6A1B45A2" w14:textId="0C7204A8" w:rsidR="00D32049" w:rsidRPr="00366EA5" w:rsidRDefault="00D32049" w:rsidP="006C73B9">
      <w:pPr>
        <w:spacing w:after="0" w:line="240" w:lineRule="auto"/>
        <w:jc w:val="both"/>
        <w:rPr>
          <w:rFonts w:ascii="Cambria" w:hAnsi="Cambria"/>
          <w:bCs/>
          <w:sz w:val="24"/>
          <w:szCs w:val="24"/>
          <w:lang w:val="en-GB"/>
        </w:rPr>
      </w:pPr>
      <w:r w:rsidRPr="00366EA5">
        <w:rPr>
          <w:rFonts w:ascii="Cambria" w:hAnsi="Cambria"/>
          <w:bCs/>
          <w:sz w:val="24"/>
          <w:szCs w:val="24"/>
          <w:lang w:val="en-GB"/>
        </w:rPr>
        <w:t>Under the supervision of the Regional Director of ITU Regional Office for Asia and the Pacific and the direct supervision Girls in ICT</w:t>
      </w:r>
      <w:r w:rsidR="00F52698">
        <w:rPr>
          <w:rFonts w:ascii="Cambria" w:hAnsi="Cambria"/>
          <w:bCs/>
          <w:sz w:val="24"/>
          <w:szCs w:val="24"/>
          <w:lang w:val="en-GB"/>
        </w:rPr>
        <w:t xml:space="preserve">, Network of Women in ITU-D, </w:t>
      </w:r>
      <w:r w:rsidR="00DB1FAB">
        <w:rPr>
          <w:rFonts w:ascii="Cambria" w:hAnsi="Cambria"/>
          <w:bCs/>
          <w:sz w:val="24"/>
          <w:szCs w:val="24"/>
          <w:lang w:val="en-GB"/>
        </w:rPr>
        <w:t>and EQUALS</w:t>
      </w:r>
      <w:r w:rsidRPr="00366EA5">
        <w:rPr>
          <w:rFonts w:ascii="Cambria" w:hAnsi="Cambria"/>
          <w:bCs/>
          <w:sz w:val="24"/>
          <w:szCs w:val="24"/>
          <w:lang w:val="en-GB"/>
        </w:rPr>
        <w:t xml:space="preserve"> focal point/s for Asia and the Pacific, the Intern will perform the following </w:t>
      </w:r>
      <w:r w:rsidR="00071731">
        <w:rPr>
          <w:rFonts w:ascii="Cambria" w:hAnsi="Cambria"/>
          <w:bCs/>
          <w:sz w:val="24"/>
          <w:szCs w:val="24"/>
          <w:lang w:val="en-GB"/>
        </w:rPr>
        <w:t>tasks</w:t>
      </w:r>
      <w:r w:rsidRPr="00366EA5">
        <w:rPr>
          <w:rFonts w:ascii="Cambria" w:hAnsi="Cambria"/>
          <w:bCs/>
          <w:sz w:val="24"/>
          <w:szCs w:val="24"/>
          <w:lang w:val="en-GB"/>
        </w:rPr>
        <w:t>:</w:t>
      </w:r>
    </w:p>
    <w:p w14:paraId="334B3E94" w14:textId="56598F92" w:rsidR="00D32049" w:rsidRPr="00366EA5" w:rsidRDefault="00D32049" w:rsidP="006C73B9">
      <w:pPr>
        <w:pStyle w:val="ListParagraph"/>
        <w:numPr>
          <w:ilvl w:val="0"/>
          <w:numId w:val="15"/>
        </w:numPr>
        <w:spacing w:after="0" w:line="240" w:lineRule="auto"/>
        <w:rPr>
          <w:rFonts w:ascii="Cambria" w:eastAsia="Times New Roman" w:hAnsi="Cambria"/>
          <w:sz w:val="24"/>
          <w:szCs w:val="24"/>
          <w:lang w:val="en-GB"/>
        </w:rPr>
      </w:pPr>
      <w:r w:rsidRPr="00366EA5">
        <w:rPr>
          <w:rFonts w:ascii="Cambria" w:eastAsia="Times New Roman" w:hAnsi="Cambria"/>
          <w:sz w:val="24"/>
          <w:szCs w:val="24"/>
          <w:lang w:val="en-GB"/>
        </w:rPr>
        <w:t>Provide assistance to the team in the implementation of strategies, initiatives and programs of the Girls in ICT</w:t>
      </w:r>
      <w:r w:rsidR="00F52698">
        <w:rPr>
          <w:rFonts w:ascii="Cambria" w:eastAsia="Times New Roman" w:hAnsi="Cambria"/>
          <w:sz w:val="24"/>
          <w:szCs w:val="24"/>
          <w:lang w:val="en-GB"/>
        </w:rPr>
        <w:t>, Network of Women in ITU-D,</w:t>
      </w:r>
      <w:r w:rsidR="00DB1FAB">
        <w:rPr>
          <w:rFonts w:ascii="Cambria" w:eastAsia="Times New Roman" w:hAnsi="Cambria"/>
          <w:sz w:val="24"/>
          <w:szCs w:val="24"/>
          <w:lang w:val="en-GB"/>
        </w:rPr>
        <w:t xml:space="preserve"> and EQUALS</w:t>
      </w:r>
      <w:r w:rsidR="00CF7861">
        <w:rPr>
          <w:rFonts w:ascii="Cambria" w:eastAsia="Times New Roman" w:hAnsi="Cambria"/>
          <w:sz w:val="24"/>
          <w:szCs w:val="24"/>
          <w:lang w:val="en-GB"/>
        </w:rPr>
        <w:t>,</w:t>
      </w:r>
    </w:p>
    <w:p w14:paraId="68AC8EBA" w14:textId="293225B4" w:rsidR="00D32049" w:rsidRPr="00366EA5" w:rsidRDefault="00D32049" w:rsidP="006C73B9">
      <w:pPr>
        <w:pStyle w:val="ListParagraph"/>
        <w:numPr>
          <w:ilvl w:val="0"/>
          <w:numId w:val="15"/>
        </w:numPr>
        <w:spacing w:after="0" w:line="240" w:lineRule="auto"/>
        <w:ind w:right="178"/>
        <w:jc w:val="both"/>
        <w:rPr>
          <w:rFonts w:ascii="Cambria" w:hAnsi="Cambria"/>
          <w:bCs/>
          <w:sz w:val="24"/>
          <w:szCs w:val="24"/>
          <w:lang w:val="en-GB"/>
        </w:rPr>
      </w:pPr>
      <w:r w:rsidRPr="00366EA5">
        <w:rPr>
          <w:rFonts w:ascii="Cambria" w:hAnsi="Cambria"/>
          <w:bCs/>
          <w:sz w:val="24"/>
          <w:szCs w:val="24"/>
          <w:lang w:val="en-GB"/>
        </w:rPr>
        <w:t>Engage and partake in knowledge building sessions, orientations, and workshops, etc., correlated to the programme</w:t>
      </w:r>
      <w:r w:rsidR="00CF7861">
        <w:rPr>
          <w:rFonts w:ascii="Cambria" w:hAnsi="Cambria"/>
          <w:bCs/>
          <w:sz w:val="24"/>
          <w:szCs w:val="24"/>
          <w:lang w:val="en-GB"/>
        </w:rPr>
        <w:t>,</w:t>
      </w:r>
    </w:p>
    <w:p w14:paraId="3EEC630A" w14:textId="5DB1E548" w:rsidR="00D32049" w:rsidRPr="00366EA5" w:rsidRDefault="00D32049" w:rsidP="006C73B9">
      <w:pPr>
        <w:pStyle w:val="ListParagraph"/>
        <w:numPr>
          <w:ilvl w:val="0"/>
          <w:numId w:val="15"/>
        </w:numPr>
        <w:spacing w:after="0" w:line="240" w:lineRule="auto"/>
        <w:ind w:right="178"/>
        <w:jc w:val="both"/>
        <w:rPr>
          <w:rFonts w:ascii="Cambria" w:hAnsi="Cambria"/>
          <w:bCs/>
          <w:sz w:val="24"/>
          <w:szCs w:val="24"/>
          <w:lang w:val="en-GB"/>
        </w:rPr>
      </w:pPr>
      <w:r w:rsidRPr="00366EA5">
        <w:rPr>
          <w:rFonts w:ascii="Cambria" w:hAnsi="Cambria"/>
          <w:bCs/>
          <w:sz w:val="24"/>
          <w:szCs w:val="24"/>
          <w:lang w:val="en-GB"/>
        </w:rPr>
        <w:t xml:space="preserve">Contribute to preparing/updating situation analysis, research, and concept notes for </w:t>
      </w:r>
      <w:r w:rsidRPr="00366EA5">
        <w:rPr>
          <w:rFonts w:ascii="Cambria" w:eastAsia="Times New Roman" w:hAnsi="Cambria"/>
          <w:sz w:val="24"/>
          <w:szCs w:val="24"/>
          <w:lang w:val="en-GB"/>
        </w:rPr>
        <w:t>Girls in ICT</w:t>
      </w:r>
      <w:r w:rsidR="00F52698">
        <w:rPr>
          <w:rFonts w:ascii="Cambria" w:eastAsia="Times New Roman" w:hAnsi="Cambria"/>
          <w:sz w:val="24"/>
          <w:szCs w:val="24"/>
          <w:lang w:val="en-GB"/>
        </w:rPr>
        <w:t>, Network of Women in ITU-D,</w:t>
      </w:r>
      <w:r w:rsidR="00DB1FAB">
        <w:rPr>
          <w:rFonts w:ascii="Cambria" w:eastAsia="Times New Roman" w:hAnsi="Cambria"/>
          <w:sz w:val="24"/>
          <w:szCs w:val="24"/>
          <w:lang w:val="en-GB"/>
        </w:rPr>
        <w:t xml:space="preserve"> and EQUALS</w:t>
      </w:r>
      <w:r w:rsidR="00CF7861">
        <w:rPr>
          <w:rFonts w:ascii="Cambria" w:eastAsia="Times New Roman" w:hAnsi="Cambria"/>
          <w:sz w:val="24"/>
          <w:szCs w:val="24"/>
          <w:lang w:val="en-GB"/>
        </w:rPr>
        <w:t>,</w:t>
      </w:r>
    </w:p>
    <w:p w14:paraId="0DA05EF0" w14:textId="46F9A982" w:rsidR="00D32049" w:rsidRPr="00366EA5" w:rsidRDefault="00D32049" w:rsidP="006C73B9">
      <w:pPr>
        <w:pStyle w:val="ListParagraph"/>
        <w:numPr>
          <w:ilvl w:val="0"/>
          <w:numId w:val="15"/>
        </w:numPr>
        <w:spacing w:after="0" w:line="240" w:lineRule="auto"/>
        <w:ind w:left="714" w:hanging="357"/>
        <w:rPr>
          <w:rFonts w:ascii="Cambria" w:eastAsia="Times New Roman" w:hAnsi="Cambria"/>
          <w:sz w:val="24"/>
          <w:szCs w:val="24"/>
          <w:lang w:val="en-GB"/>
        </w:rPr>
      </w:pPr>
      <w:r w:rsidRPr="00366EA5">
        <w:rPr>
          <w:rFonts w:ascii="Cambria" w:eastAsia="Times New Roman" w:hAnsi="Cambria"/>
          <w:sz w:val="24"/>
          <w:szCs w:val="24"/>
          <w:lang w:val="en-GB"/>
        </w:rPr>
        <w:t>Support the organisation of events, trainings, webinars, and other activities under the internship’s main service areas and programmes</w:t>
      </w:r>
      <w:r w:rsidR="00CF7861">
        <w:rPr>
          <w:rFonts w:ascii="Cambria" w:eastAsia="Times New Roman" w:hAnsi="Cambria"/>
          <w:sz w:val="24"/>
          <w:szCs w:val="24"/>
          <w:lang w:val="en-GB"/>
        </w:rPr>
        <w:t>,</w:t>
      </w:r>
    </w:p>
    <w:p w14:paraId="5C66CAAB" w14:textId="77777777" w:rsidR="00D32049" w:rsidRDefault="00D32049" w:rsidP="00D32049">
      <w:pPr>
        <w:pStyle w:val="ListParagraph"/>
        <w:numPr>
          <w:ilvl w:val="0"/>
          <w:numId w:val="15"/>
        </w:numPr>
        <w:spacing w:after="0"/>
        <w:rPr>
          <w:rFonts w:ascii="Cambria" w:eastAsia="Times New Roman" w:hAnsi="Cambria"/>
          <w:sz w:val="24"/>
          <w:szCs w:val="24"/>
          <w:lang w:val="en-GB"/>
        </w:rPr>
      </w:pPr>
      <w:r w:rsidRPr="00366EA5">
        <w:rPr>
          <w:rFonts w:ascii="Cambria" w:eastAsia="Times New Roman" w:hAnsi="Cambria"/>
          <w:sz w:val="24"/>
          <w:szCs w:val="24"/>
          <w:lang w:val="en-GB"/>
        </w:rPr>
        <w:t>Perform additional tasks that may be assigned by the focal points.</w:t>
      </w:r>
    </w:p>
    <w:p w14:paraId="342A06B1" w14:textId="77777777" w:rsidR="008D37C2" w:rsidRPr="00366EA5" w:rsidRDefault="008D37C2" w:rsidP="008D37C2">
      <w:pPr>
        <w:pStyle w:val="ListParagraph"/>
        <w:spacing w:after="0"/>
        <w:rPr>
          <w:rFonts w:ascii="Cambria" w:eastAsia="Times New Roman" w:hAnsi="Cambria"/>
          <w:sz w:val="24"/>
          <w:szCs w:val="24"/>
          <w:lang w:val="en-GB"/>
        </w:rPr>
      </w:pPr>
    </w:p>
    <w:p w14:paraId="6695EB00" w14:textId="650C5757" w:rsidR="009F564C" w:rsidRPr="00366EA5" w:rsidRDefault="009F564C" w:rsidP="008D37C2">
      <w:pPr>
        <w:pStyle w:val="Default"/>
        <w:spacing w:before="120"/>
        <w:ind w:left="567" w:firstLine="153"/>
        <w:rPr>
          <w:rFonts w:ascii="Cambria" w:hAnsi="Cambria"/>
          <w:b/>
          <w:bCs/>
          <w:lang w:val="en-GB"/>
        </w:rPr>
      </w:pPr>
      <w:bookmarkStart w:id="3" w:name="_Hlk99455089"/>
      <w:r w:rsidRPr="00366EA5">
        <w:rPr>
          <w:rFonts w:ascii="Cambria" w:hAnsi="Cambria"/>
          <w:b/>
          <w:bCs/>
          <w:lang w:val="en-GB"/>
        </w:rPr>
        <w:t>Deliverables &amp; Expected Results</w:t>
      </w:r>
    </w:p>
    <w:bookmarkEnd w:id="3"/>
    <w:p w14:paraId="20655F5B" w14:textId="77777777" w:rsidR="009F564C" w:rsidRPr="00366EA5" w:rsidRDefault="009F564C" w:rsidP="009F564C">
      <w:pPr>
        <w:pStyle w:val="Default"/>
        <w:numPr>
          <w:ilvl w:val="0"/>
          <w:numId w:val="17"/>
        </w:numPr>
        <w:spacing w:before="120"/>
        <w:rPr>
          <w:rFonts w:ascii="Cambria" w:hAnsi="Cambria"/>
          <w:lang w:val="en-GB"/>
        </w:rPr>
      </w:pPr>
      <w:r w:rsidRPr="00366EA5">
        <w:rPr>
          <w:rFonts w:ascii="Cambria" w:hAnsi="Cambria"/>
          <w:lang w:val="en-GB"/>
        </w:rPr>
        <w:t>Written inputs in line with the Duties/Responsibilities indicated in points 1-4.</w:t>
      </w:r>
    </w:p>
    <w:p w14:paraId="6C07DF4D" w14:textId="77777777" w:rsidR="009F564C" w:rsidRPr="00366EA5" w:rsidRDefault="009F564C" w:rsidP="009F564C">
      <w:pPr>
        <w:pStyle w:val="Default"/>
        <w:numPr>
          <w:ilvl w:val="0"/>
          <w:numId w:val="17"/>
        </w:numPr>
        <w:spacing w:before="120"/>
        <w:rPr>
          <w:rFonts w:ascii="Cambria" w:hAnsi="Cambria"/>
          <w:lang w:val="en-GB"/>
        </w:rPr>
      </w:pPr>
      <w:r w:rsidRPr="00366EA5">
        <w:rPr>
          <w:rFonts w:ascii="Cambria" w:hAnsi="Cambria"/>
          <w:lang w:val="en-GB"/>
        </w:rPr>
        <w:t>Engagement and participation in internship training sessions, orientations, workshops, and seminars among others for knowledge building on the programme.</w:t>
      </w:r>
    </w:p>
    <w:p w14:paraId="050E847D" w14:textId="77777777" w:rsidR="009F564C" w:rsidRPr="00366EA5" w:rsidRDefault="009F564C" w:rsidP="009F564C">
      <w:pPr>
        <w:pStyle w:val="Default"/>
        <w:numPr>
          <w:ilvl w:val="0"/>
          <w:numId w:val="17"/>
        </w:numPr>
        <w:spacing w:before="120"/>
        <w:rPr>
          <w:rFonts w:ascii="Cambria" w:hAnsi="Cambria"/>
          <w:lang w:val="en-GB"/>
        </w:rPr>
      </w:pPr>
      <w:r w:rsidRPr="00366EA5">
        <w:rPr>
          <w:rFonts w:ascii="Cambria" w:hAnsi="Cambria"/>
          <w:lang w:val="en-GB"/>
        </w:rPr>
        <w:t>Organisation and management of programme activities, as well as the direct participation of the intern in these activities when possible.</w:t>
      </w:r>
    </w:p>
    <w:p w14:paraId="18FD5819" w14:textId="77777777" w:rsidR="009F564C" w:rsidRPr="00366EA5" w:rsidRDefault="009F564C" w:rsidP="009F564C">
      <w:pPr>
        <w:pStyle w:val="Default"/>
        <w:numPr>
          <w:ilvl w:val="0"/>
          <w:numId w:val="17"/>
        </w:numPr>
        <w:spacing w:before="120"/>
        <w:rPr>
          <w:rFonts w:ascii="Cambria" w:hAnsi="Cambria"/>
          <w:lang w:val="en-GB"/>
        </w:rPr>
      </w:pPr>
      <w:r w:rsidRPr="00366EA5">
        <w:rPr>
          <w:rFonts w:ascii="Cambria" w:hAnsi="Cambria"/>
          <w:lang w:val="en-GB"/>
        </w:rPr>
        <w:lastRenderedPageBreak/>
        <w:t>End-of-Internship report highlighting the roles/responsibilities of the Intern.</w:t>
      </w:r>
    </w:p>
    <w:p w14:paraId="4A2982C2" w14:textId="77777777" w:rsidR="009F564C" w:rsidRDefault="009F564C" w:rsidP="009F564C">
      <w:pPr>
        <w:pStyle w:val="Default"/>
        <w:spacing w:before="120"/>
        <w:rPr>
          <w:rFonts w:ascii="Cambria" w:hAnsi="Cambria"/>
          <w:lang w:val="en-GB"/>
        </w:rPr>
      </w:pPr>
      <w:r w:rsidRPr="00366EA5">
        <w:rPr>
          <w:rFonts w:ascii="Cambria" w:hAnsi="Cambria"/>
          <w:lang w:val="en-GB"/>
        </w:rPr>
        <w:t>The intellectual property of all materials, including draft material and concepts/ideas developed by the expert under this assignment will be the property of the ITU. Any rights will automatically be vested to the ITU. ITU would have copyrights on all materials presented by the expert.</w:t>
      </w:r>
    </w:p>
    <w:p w14:paraId="612D5DFA" w14:textId="77777777" w:rsidR="0044545C" w:rsidRDefault="0044545C" w:rsidP="009F564C">
      <w:pPr>
        <w:pStyle w:val="Default"/>
        <w:spacing w:before="120"/>
        <w:rPr>
          <w:rFonts w:ascii="Cambria" w:hAnsi="Cambria"/>
          <w:lang w:val="en-GB"/>
        </w:rPr>
      </w:pPr>
    </w:p>
    <w:p w14:paraId="53DA7C4C" w14:textId="449ACF91" w:rsidR="0044545C" w:rsidRDefault="0044545C" w:rsidP="00E3796F">
      <w:pPr>
        <w:pStyle w:val="Default"/>
        <w:numPr>
          <w:ilvl w:val="0"/>
          <w:numId w:val="24"/>
        </w:numPr>
        <w:spacing w:before="120"/>
        <w:jc w:val="both"/>
        <w:rPr>
          <w:rFonts w:ascii="Cambria" w:hAnsi="Cambria"/>
          <w:b/>
          <w:bCs/>
        </w:rPr>
      </w:pPr>
      <w:r>
        <w:rPr>
          <w:rFonts w:ascii="Cambria" w:hAnsi="Cambria"/>
          <w:b/>
          <w:bCs/>
        </w:rPr>
        <w:t xml:space="preserve">Competencies </w:t>
      </w:r>
    </w:p>
    <w:p w14:paraId="7FDF6445" w14:textId="77777777" w:rsidR="0044545C" w:rsidRPr="003857A7" w:rsidRDefault="0044545C" w:rsidP="0044545C">
      <w:pPr>
        <w:pStyle w:val="ListParagraph"/>
        <w:spacing w:after="0" w:line="240" w:lineRule="auto"/>
        <w:rPr>
          <w:rFonts w:ascii="Cambria" w:eastAsia="Times New Roman" w:hAnsi="Cambria" w:cs="Arial"/>
          <w:color w:val="000000"/>
          <w:sz w:val="24"/>
          <w:szCs w:val="24"/>
        </w:rPr>
      </w:pPr>
    </w:p>
    <w:p w14:paraId="57A43406" w14:textId="77777777" w:rsidR="0044545C" w:rsidRPr="004D5C51" w:rsidRDefault="0044545C" w:rsidP="0044545C">
      <w:pPr>
        <w:pStyle w:val="ListParagraph"/>
        <w:numPr>
          <w:ilvl w:val="0"/>
          <w:numId w:val="25"/>
        </w:numPr>
        <w:jc w:val="both"/>
        <w:rPr>
          <w:rFonts w:ascii="Cambria" w:eastAsia="Times New Roman" w:hAnsi="Cambria" w:cs="Arial"/>
          <w:i/>
          <w:color w:val="000000"/>
          <w:sz w:val="24"/>
          <w:szCs w:val="24"/>
        </w:rPr>
      </w:pPr>
      <w:r w:rsidRPr="004D5C51">
        <w:rPr>
          <w:rFonts w:ascii="Cambria" w:eastAsia="Times New Roman" w:hAnsi="Cambria" w:cs="Arial"/>
          <w:i/>
          <w:color w:val="000000"/>
          <w:sz w:val="24"/>
          <w:szCs w:val="24"/>
        </w:rPr>
        <w:t>Relevant technical and organizational competencies</w:t>
      </w:r>
    </w:p>
    <w:p w14:paraId="516CAB70" w14:textId="77777777" w:rsidR="0044545C" w:rsidRPr="004D5C51" w:rsidRDefault="0044545C" w:rsidP="0044545C">
      <w:pPr>
        <w:pStyle w:val="ListParagraph"/>
        <w:numPr>
          <w:ilvl w:val="0"/>
          <w:numId w:val="25"/>
        </w:numPr>
        <w:jc w:val="both"/>
        <w:rPr>
          <w:rFonts w:ascii="Cambria" w:eastAsia="Times New Roman" w:hAnsi="Cambria" w:cs="Arial"/>
          <w:i/>
          <w:color w:val="000000"/>
          <w:sz w:val="24"/>
          <w:szCs w:val="24"/>
        </w:rPr>
      </w:pPr>
      <w:r w:rsidRPr="004D5C51">
        <w:rPr>
          <w:rFonts w:ascii="Cambria" w:eastAsia="Times New Roman" w:hAnsi="Cambria" w:cs="Arial"/>
          <w:i/>
          <w:color w:val="000000"/>
          <w:sz w:val="24"/>
          <w:szCs w:val="24"/>
        </w:rPr>
        <w:t>Excellent oral and written communication skills</w:t>
      </w:r>
    </w:p>
    <w:p w14:paraId="28124A69" w14:textId="77777777" w:rsidR="0044545C" w:rsidRPr="00366EA5" w:rsidRDefault="0044545C" w:rsidP="009F564C">
      <w:pPr>
        <w:pStyle w:val="Default"/>
        <w:spacing w:before="120"/>
        <w:rPr>
          <w:rFonts w:ascii="Cambria" w:hAnsi="Cambria"/>
          <w:lang w:val="en-GB"/>
        </w:rPr>
      </w:pPr>
    </w:p>
    <w:p w14:paraId="2005CEAF" w14:textId="5679D3B6" w:rsidR="006C73B9" w:rsidRPr="007B5281" w:rsidRDefault="006C73B9" w:rsidP="00E3796F">
      <w:pPr>
        <w:pStyle w:val="ListParagraph"/>
        <w:numPr>
          <w:ilvl w:val="0"/>
          <w:numId w:val="24"/>
        </w:numPr>
        <w:snapToGrid w:val="0"/>
        <w:spacing w:before="120"/>
        <w:ind w:left="567" w:right="-360" w:hanging="567"/>
        <w:jc w:val="both"/>
        <w:rPr>
          <w:rFonts w:ascii="Cambria" w:hAnsi="Cambria"/>
          <w:b/>
          <w:bCs/>
          <w:szCs w:val="24"/>
          <w:lang w:val="en-GB"/>
        </w:rPr>
      </w:pPr>
      <w:bookmarkStart w:id="4" w:name="_Hlk99455187"/>
      <w:r>
        <w:rPr>
          <w:rFonts w:ascii="Cambria" w:hAnsi="Cambria"/>
          <w:b/>
          <w:sz w:val="24"/>
          <w:szCs w:val="24"/>
          <w:lang w:val="en-GB"/>
        </w:rPr>
        <w:t>Qualifications required:</w:t>
      </w:r>
    </w:p>
    <w:p w14:paraId="1ABBDE43" w14:textId="77777777" w:rsidR="007B5281" w:rsidRPr="006C73B9" w:rsidRDefault="007B5281" w:rsidP="007B5281">
      <w:pPr>
        <w:pStyle w:val="ListParagraph"/>
        <w:snapToGrid w:val="0"/>
        <w:spacing w:before="120"/>
        <w:ind w:left="567" w:right="-360"/>
        <w:jc w:val="both"/>
        <w:rPr>
          <w:rFonts w:ascii="Cambria" w:hAnsi="Cambria"/>
          <w:b/>
          <w:bCs/>
          <w:szCs w:val="24"/>
          <w:lang w:val="en-GB"/>
        </w:rPr>
      </w:pPr>
    </w:p>
    <w:p w14:paraId="77228330" w14:textId="22B11FF5" w:rsidR="006C73B9" w:rsidRPr="009E0400" w:rsidRDefault="006C73B9" w:rsidP="006C73B9">
      <w:pPr>
        <w:pStyle w:val="ListParagraph"/>
        <w:numPr>
          <w:ilvl w:val="3"/>
          <w:numId w:val="17"/>
        </w:numPr>
        <w:snapToGrid w:val="0"/>
        <w:spacing w:before="120"/>
        <w:ind w:left="1134" w:right="-360" w:hanging="567"/>
        <w:jc w:val="both"/>
        <w:rPr>
          <w:rFonts w:ascii="Cambria" w:hAnsi="Cambria"/>
          <w:b/>
          <w:bCs/>
          <w:sz w:val="24"/>
          <w:szCs w:val="24"/>
          <w:lang w:val="en-GB"/>
        </w:rPr>
      </w:pPr>
      <w:r w:rsidRPr="009E0400">
        <w:rPr>
          <w:rFonts w:ascii="Cambria" w:hAnsi="Cambria"/>
          <w:b/>
          <w:bCs/>
          <w:sz w:val="24"/>
          <w:szCs w:val="24"/>
          <w:lang w:val="en-GB"/>
        </w:rPr>
        <w:t>Education:</w:t>
      </w:r>
      <w:r w:rsidR="007B5281" w:rsidRPr="009E0400">
        <w:rPr>
          <w:rFonts w:ascii="Cambria" w:hAnsi="Cambria"/>
          <w:b/>
          <w:bCs/>
          <w:sz w:val="24"/>
          <w:szCs w:val="24"/>
          <w:lang w:val="en-GB"/>
        </w:rPr>
        <w:t xml:space="preserve"> </w:t>
      </w:r>
      <w:bookmarkStart w:id="5" w:name="_Hlk99455391"/>
      <w:r w:rsidR="007B5281" w:rsidRPr="009E0400">
        <w:rPr>
          <w:rFonts w:ascii="Cambria" w:hAnsi="Cambria"/>
          <w:sz w:val="24"/>
          <w:szCs w:val="24"/>
          <w:lang w:val="en-GB"/>
        </w:rPr>
        <w:t>University degree in the field of the internship or ongoing studies</w:t>
      </w:r>
      <w:bookmarkEnd w:id="5"/>
    </w:p>
    <w:p w14:paraId="0FD0B88C" w14:textId="77777777" w:rsidR="007B5281" w:rsidRPr="009E0400" w:rsidRDefault="007B5281" w:rsidP="007B5281">
      <w:pPr>
        <w:pStyle w:val="ListParagraph"/>
        <w:snapToGrid w:val="0"/>
        <w:spacing w:before="120"/>
        <w:ind w:left="1134" w:right="-360"/>
        <w:jc w:val="both"/>
        <w:rPr>
          <w:rFonts w:ascii="Cambria" w:hAnsi="Cambria"/>
          <w:b/>
          <w:bCs/>
          <w:sz w:val="24"/>
          <w:szCs w:val="24"/>
          <w:lang w:val="en-GB"/>
        </w:rPr>
      </w:pPr>
    </w:p>
    <w:p w14:paraId="05B50164" w14:textId="1A4C00B8" w:rsidR="006C73B9" w:rsidRPr="009E0400" w:rsidRDefault="006C73B9" w:rsidP="006C73B9">
      <w:pPr>
        <w:pStyle w:val="ListParagraph"/>
        <w:numPr>
          <w:ilvl w:val="3"/>
          <w:numId w:val="17"/>
        </w:numPr>
        <w:snapToGrid w:val="0"/>
        <w:spacing w:before="120"/>
        <w:ind w:left="1134" w:right="-360" w:hanging="567"/>
        <w:jc w:val="both"/>
        <w:rPr>
          <w:rFonts w:ascii="Cambria" w:hAnsi="Cambria"/>
          <w:b/>
          <w:bCs/>
          <w:sz w:val="24"/>
          <w:szCs w:val="24"/>
          <w:lang w:val="en-GB"/>
        </w:rPr>
      </w:pPr>
      <w:r w:rsidRPr="009E0400">
        <w:rPr>
          <w:rFonts w:ascii="Cambria" w:hAnsi="Cambria"/>
          <w:b/>
          <w:bCs/>
          <w:sz w:val="24"/>
          <w:szCs w:val="24"/>
          <w:lang w:val="en-GB"/>
        </w:rPr>
        <w:t>Work Experience:</w:t>
      </w:r>
      <w:r w:rsidR="007B5281" w:rsidRPr="009E0400">
        <w:rPr>
          <w:rFonts w:ascii="Cambria" w:hAnsi="Cambria"/>
          <w:b/>
          <w:bCs/>
          <w:sz w:val="24"/>
          <w:szCs w:val="24"/>
          <w:lang w:val="en-GB"/>
        </w:rPr>
        <w:t xml:space="preserve"> </w:t>
      </w:r>
      <w:r w:rsidR="007B5281" w:rsidRPr="009E0400">
        <w:rPr>
          <w:rFonts w:ascii="Cambria" w:hAnsi="Cambria"/>
          <w:sz w:val="24"/>
          <w:szCs w:val="24"/>
          <w:lang w:val="en-GB"/>
        </w:rPr>
        <w:t>No work experience is required</w:t>
      </w:r>
    </w:p>
    <w:bookmarkEnd w:id="4"/>
    <w:p w14:paraId="4B5D57BB" w14:textId="77777777" w:rsidR="006C73B9" w:rsidRPr="006C73B9" w:rsidRDefault="006C73B9" w:rsidP="006C73B9">
      <w:pPr>
        <w:pStyle w:val="ListParagraph"/>
        <w:snapToGrid w:val="0"/>
        <w:spacing w:before="120"/>
        <w:ind w:left="1134" w:right="-360"/>
        <w:jc w:val="both"/>
        <w:rPr>
          <w:rFonts w:ascii="Cambria" w:hAnsi="Cambria"/>
          <w:b/>
          <w:bCs/>
          <w:szCs w:val="24"/>
          <w:lang w:val="en-GB"/>
        </w:rPr>
      </w:pPr>
    </w:p>
    <w:p w14:paraId="445884EA" w14:textId="2DA8E6F6" w:rsidR="009D4E5E" w:rsidRPr="006C73B9" w:rsidRDefault="00ED3D4B" w:rsidP="00E3796F">
      <w:pPr>
        <w:pStyle w:val="ListParagraph"/>
        <w:numPr>
          <w:ilvl w:val="0"/>
          <w:numId w:val="24"/>
        </w:numPr>
        <w:snapToGrid w:val="0"/>
        <w:spacing w:before="120"/>
        <w:ind w:left="567" w:right="-360" w:hanging="567"/>
        <w:jc w:val="both"/>
        <w:rPr>
          <w:rFonts w:ascii="Cambria" w:hAnsi="Cambria"/>
          <w:b/>
          <w:bCs/>
          <w:szCs w:val="24"/>
          <w:lang w:val="en-GB"/>
        </w:rPr>
      </w:pPr>
      <w:bookmarkStart w:id="6" w:name="_Hlk99455224"/>
      <w:r w:rsidRPr="006C73B9">
        <w:rPr>
          <w:rFonts w:ascii="Cambria" w:hAnsi="Cambria"/>
          <w:b/>
          <w:sz w:val="24"/>
          <w:szCs w:val="24"/>
          <w:lang w:val="en-GB"/>
        </w:rPr>
        <w:t>Languages:</w:t>
      </w:r>
      <w:r w:rsidRPr="006C73B9">
        <w:rPr>
          <w:rFonts w:ascii="Cambria" w:hAnsi="Cambria"/>
          <w:b/>
          <w:sz w:val="24"/>
          <w:szCs w:val="24"/>
          <w:u w:val="single"/>
          <w:lang w:val="en-GB"/>
        </w:rPr>
        <w:t xml:space="preserve"> </w:t>
      </w:r>
    </w:p>
    <w:bookmarkEnd w:id="6"/>
    <w:p w14:paraId="03858B8C" w14:textId="52DB5BAB" w:rsidR="005F4A50" w:rsidRPr="00366EA5" w:rsidRDefault="009D4E5E" w:rsidP="009D4E5E">
      <w:pPr>
        <w:snapToGrid w:val="0"/>
        <w:spacing w:before="120"/>
        <w:ind w:right="-360"/>
        <w:jc w:val="both"/>
        <w:rPr>
          <w:rFonts w:ascii="Cambria" w:hAnsi="Cambria"/>
          <w:b/>
          <w:bCs/>
          <w:sz w:val="24"/>
          <w:szCs w:val="24"/>
          <w:lang w:val="en-GB"/>
        </w:rPr>
      </w:pPr>
      <w:r w:rsidRPr="00366EA5">
        <w:rPr>
          <w:rFonts w:ascii="Cambria" w:eastAsia="SimSun" w:hAnsi="Cambria"/>
          <w:sz w:val="24"/>
          <w:szCs w:val="24"/>
          <w:lang w:val="en-GB"/>
        </w:rPr>
        <w:t>Excellent knowledge of one of the six official languages of the (Arabic, Chinese, English, French, Russian, Spanish), and advance knowledge of a second language is an asset.</w:t>
      </w:r>
    </w:p>
    <w:p w14:paraId="07CB2099" w14:textId="2CC13BAA" w:rsidR="00ED3D4B" w:rsidRPr="006C73B9" w:rsidRDefault="00ED3D4B" w:rsidP="00E3796F">
      <w:pPr>
        <w:pStyle w:val="ListParagraph"/>
        <w:numPr>
          <w:ilvl w:val="0"/>
          <w:numId w:val="24"/>
        </w:numPr>
        <w:snapToGrid w:val="0"/>
        <w:spacing w:before="120"/>
        <w:ind w:left="567" w:right="-360" w:hanging="567"/>
        <w:jc w:val="both"/>
        <w:rPr>
          <w:rFonts w:ascii="Cambria" w:hAnsi="Cambria"/>
          <w:b/>
          <w:bCs/>
          <w:szCs w:val="24"/>
          <w:lang w:val="en-GB"/>
        </w:rPr>
      </w:pPr>
      <w:bookmarkStart w:id="7" w:name="_Hlk99455255"/>
      <w:r w:rsidRPr="006C73B9">
        <w:rPr>
          <w:rFonts w:ascii="Cambria" w:hAnsi="Cambria" w:cs="Verdana"/>
          <w:b/>
          <w:bCs/>
          <w:color w:val="000000"/>
          <w:szCs w:val="24"/>
          <w:lang w:val="en-GB"/>
        </w:rPr>
        <w:t>Training and Learning Elements</w:t>
      </w:r>
      <w:r w:rsidRPr="006C73B9">
        <w:rPr>
          <w:rFonts w:ascii="Cambria" w:hAnsi="Cambria"/>
          <w:b/>
          <w:bCs/>
          <w:szCs w:val="24"/>
          <w:lang w:val="en-GB"/>
        </w:rPr>
        <w:t>:</w:t>
      </w:r>
    </w:p>
    <w:bookmarkEnd w:id="7"/>
    <w:p w14:paraId="16AE3E23" w14:textId="77777777" w:rsidR="007A6C06" w:rsidRPr="00366EA5" w:rsidRDefault="007A6C06" w:rsidP="007A6C06">
      <w:pPr>
        <w:snapToGrid w:val="0"/>
        <w:spacing w:before="120" w:after="0" w:line="240" w:lineRule="auto"/>
        <w:jc w:val="both"/>
        <w:rPr>
          <w:rFonts w:ascii="Cambria" w:hAnsi="Cambria"/>
          <w:sz w:val="24"/>
          <w:szCs w:val="24"/>
          <w:lang w:val="en-GB"/>
        </w:rPr>
      </w:pPr>
      <w:r w:rsidRPr="00366EA5">
        <w:rPr>
          <w:rFonts w:ascii="Cambria" w:hAnsi="Cambria"/>
          <w:sz w:val="24"/>
          <w:szCs w:val="24"/>
          <w:lang w:val="en-GB"/>
        </w:rPr>
        <w:t xml:space="preserve">The </w:t>
      </w:r>
      <w:r w:rsidR="005F4A50" w:rsidRPr="00366EA5">
        <w:rPr>
          <w:rFonts w:ascii="Cambria" w:hAnsi="Cambria"/>
          <w:sz w:val="24"/>
          <w:szCs w:val="24"/>
          <w:lang w:val="en-GB"/>
        </w:rPr>
        <w:t>intern</w:t>
      </w:r>
      <w:r w:rsidRPr="00366EA5">
        <w:rPr>
          <w:rFonts w:ascii="Cambria" w:hAnsi="Cambria"/>
          <w:sz w:val="24"/>
          <w:szCs w:val="24"/>
          <w:lang w:val="en-GB"/>
        </w:rPr>
        <w:t xml:space="preserve"> will acquire excellent knowledge and experience of:</w:t>
      </w:r>
    </w:p>
    <w:p w14:paraId="7C78CD68" w14:textId="270E0925" w:rsidR="00A22BCF" w:rsidRPr="00366EA5" w:rsidRDefault="00A22BCF" w:rsidP="009D4E5E">
      <w:pPr>
        <w:numPr>
          <w:ilvl w:val="0"/>
          <w:numId w:val="16"/>
        </w:numPr>
        <w:jc w:val="both"/>
        <w:rPr>
          <w:rFonts w:ascii="Cambria" w:hAnsi="Cambria"/>
          <w:sz w:val="24"/>
          <w:szCs w:val="24"/>
          <w:lang w:val="en-GB"/>
        </w:rPr>
      </w:pPr>
      <w:r w:rsidRPr="00366EA5">
        <w:rPr>
          <w:rFonts w:ascii="Cambria" w:hAnsi="Cambria"/>
          <w:sz w:val="24"/>
          <w:szCs w:val="24"/>
          <w:lang w:val="en-GB"/>
        </w:rPr>
        <w:t>Fundamental administrative and technical skills in project management, research and stakeholder engagement</w:t>
      </w:r>
      <w:r w:rsidR="00CF7861">
        <w:rPr>
          <w:rFonts w:ascii="Cambria" w:hAnsi="Cambria"/>
          <w:sz w:val="24"/>
          <w:szCs w:val="24"/>
          <w:lang w:val="en-GB"/>
        </w:rPr>
        <w:t>,</w:t>
      </w:r>
    </w:p>
    <w:p w14:paraId="7423E1E3" w14:textId="666360E0" w:rsidR="00A22BCF" w:rsidRPr="00366EA5" w:rsidRDefault="00D32049" w:rsidP="009D4E5E">
      <w:pPr>
        <w:numPr>
          <w:ilvl w:val="0"/>
          <w:numId w:val="16"/>
        </w:numPr>
        <w:jc w:val="both"/>
        <w:rPr>
          <w:rFonts w:ascii="Cambria" w:hAnsi="Cambria"/>
          <w:sz w:val="24"/>
          <w:szCs w:val="24"/>
          <w:lang w:val="en-GB"/>
        </w:rPr>
      </w:pPr>
      <w:r w:rsidRPr="00366EA5">
        <w:rPr>
          <w:rFonts w:ascii="Cambria" w:hAnsi="Cambria"/>
          <w:sz w:val="24"/>
          <w:szCs w:val="24"/>
          <w:lang w:val="en-GB"/>
        </w:rPr>
        <w:t>Analysing</w:t>
      </w:r>
      <w:r w:rsidR="00A22BCF" w:rsidRPr="00366EA5">
        <w:rPr>
          <w:rFonts w:ascii="Cambria" w:hAnsi="Cambria"/>
          <w:sz w:val="24"/>
          <w:szCs w:val="24"/>
          <w:lang w:val="en-GB"/>
        </w:rPr>
        <w:t xml:space="preserve"> problems, organizing data and information, identifying problems and concerns and devising effective solutions</w:t>
      </w:r>
      <w:r w:rsidR="00CF7861">
        <w:rPr>
          <w:rFonts w:ascii="Cambria" w:hAnsi="Cambria"/>
          <w:sz w:val="24"/>
          <w:szCs w:val="24"/>
          <w:lang w:val="en-GB"/>
        </w:rPr>
        <w:t>,</w:t>
      </w:r>
    </w:p>
    <w:p w14:paraId="1094870E" w14:textId="414CE80F" w:rsidR="009D4E5E" w:rsidRPr="00366EA5" w:rsidRDefault="009D4E5E" w:rsidP="009D4E5E">
      <w:pPr>
        <w:numPr>
          <w:ilvl w:val="0"/>
          <w:numId w:val="16"/>
        </w:numPr>
        <w:jc w:val="both"/>
        <w:rPr>
          <w:rFonts w:ascii="Cambria" w:hAnsi="Cambria"/>
          <w:sz w:val="24"/>
          <w:szCs w:val="24"/>
          <w:lang w:val="en-GB"/>
        </w:rPr>
      </w:pPr>
      <w:r w:rsidRPr="00366EA5">
        <w:rPr>
          <w:rFonts w:ascii="Cambria" w:hAnsi="Cambria"/>
          <w:sz w:val="24"/>
          <w:szCs w:val="24"/>
          <w:lang w:val="en-GB"/>
        </w:rPr>
        <w:t>Attend</w:t>
      </w:r>
      <w:r w:rsidR="00A22BCF" w:rsidRPr="00366EA5">
        <w:rPr>
          <w:rFonts w:ascii="Cambria" w:hAnsi="Cambria"/>
          <w:sz w:val="24"/>
          <w:szCs w:val="24"/>
          <w:lang w:val="en-GB"/>
        </w:rPr>
        <w:t>ing</w:t>
      </w:r>
      <w:r w:rsidRPr="00366EA5">
        <w:rPr>
          <w:rFonts w:ascii="Cambria" w:hAnsi="Cambria"/>
          <w:sz w:val="24"/>
          <w:szCs w:val="24"/>
          <w:lang w:val="en-GB"/>
        </w:rPr>
        <w:t xml:space="preserve"> workshops, orientations and training programmes to facilitate knowledge building of the intern on the programme assigned</w:t>
      </w:r>
      <w:r w:rsidR="00CF7861">
        <w:rPr>
          <w:rFonts w:ascii="Cambria" w:hAnsi="Cambria"/>
          <w:sz w:val="24"/>
          <w:szCs w:val="24"/>
          <w:lang w:val="en-GB"/>
        </w:rPr>
        <w:t>,</w:t>
      </w:r>
    </w:p>
    <w:p w14:paraId="4FCB10D0" w14:textId="77777777" w:rsidR="00CF7861" w:rsidRDefault="009D4E5E" w:rsidP="00B03480">
      <w:pPr>
        <w:numPr>
          <w:ilvl w:val="0"/>
          <w:numId w:val="16"/>
        </w:numPr>
        <w:jc w:val="both"/>
        <w:rPr>
          <w:rFonts w:ascii="Cambria" w:hAnsi="Cambria"/>
          <w:sz w:val="24"/>
          <w:szCs w:val="24"/>
          <w:lang w:val="en-GB"/>
        </w:rPr>
      </w:pPr>
      <w:r w:rsidRPr="00CF7861">
        <w:rPr>
          <w:rFonts w:ascii="Cambria" w:hAnsi="Cambria"/>
          <w:sz w:val="24"/>
          <w:szCs w:val="24"/>
          <w:lang w:val="en-GB"/>
        </w:rPr>
        <w:t>Organis</w:t>
      </w:r>
      <w:r w:rsidR="00A22BCF" w:rsidRPr="00CF7861">
        <w:rPr>
          <w:rFonts w:ascii="Cambria" w:hAnsi="Cambria"/>
          <w:sz w:val="24"/>
          <w:szCs w:val="24"/>
          <w:lang w:val="en-GB"/>
        </w:rPr>
        <w:t>ing</w:t>
      </w:r>
      <w:r w:rsidRPr="00CF7861">
        <w:rPr>
          <w:rFonts w:ascii="Cambria" w:hAnsi="Cambria"/>
          <w:sz w:val="24"/>
          <w:szCs w:val="24"/>
          <w:lang w:val="en-GB"/>
        </w:rPr>
        <w:t xml:space="preserve"> and participat</w:t>
      </w:r>
      <w:r w:rsidR="00A22BCF" w:rsidRPr="00CF7861">
        <w:rPr>
          <w:rFonts w:ascii="Cambria" w:hAnsi="Cambria"/>
          <w:sz w:val="24"/>
          <w:szCs w:val="24"/>
          <w:lang w:val="en-GB"/>
        </w:rPr>
        <w:t>ing</w:t>
      </w:r>
      <w:r w:rsidRPr="00CF7861">
        <w:rPr>
          <w:rFonts w:ascii="Cambria" w:hAnsi="Cambria"/>
          <w:sz w:val="24"/>
          <w:szCs w:val="24"/>
          <w:lang w:val="en-GB"/>
        </w:rPr>
        <w:t xml:space="preserve"> in brown bag sessions, mini-seminars, and workshops of the programme to impart his or her experience to other participants</w:t>
      </w:r>
      <w:r w:rsidR="00CF7861" w:rsidRPr="00CF7861">
        <w:rPr>
          <w:rFonts w:ascii="Cambria" w:hAnsi="Cambria"/>
          <w:sz w:val="24"/>
          <w:szCs w:val="24"/>
          <w:lang w:val="en-GB"/>
        </w:rPr>
        <w:t>,</w:t>
      </w:r>
    </w:p>
    <w:p w14:paraId="0550354B" w14:textId="39E636A4" w:rsidR="009D4E5E" w:rsidRDefault="009D4E5E" w:rsidP="00B03480">
      <w:pPr>
        <w:numPr>
          <w:ilvl w:val="0"/>
          <w:numId w:val="16"/>
        </w:numPr>
        <w:jc w:val="both"/>
        <w:rPr>
          <w:rFonts w:ascii="Cambria" w:hAnsi="Cambria"/>
          <w:sz w:val="24"/>
          <w:szCs w:val="24"/>
          <w:lang w:val="en-GB"/>
        </w:rPr>
      </w:pPr>
      <w:r w:rsidRPr="00CF7861">
        <w:rPr>
          <w:rFonts w:ascii="Cambria" w:hAnsi="Cambria"/>
          <w:sz w:val="24"/>
          <w:szCs w:val="24"/>
          <w:lang w:val="en-GB"/>
        </w:rPr>
        <w:t>Engag</w:t>
      </w:r>
      <w:r w:rsidR="00A22BCF" w:rsidRPr="00CF7861">
        <w:rPr>
          <w:rFonts w:ascii="Cambria" w:hAnsi="Cambria"/>
          <w:sz w:val="24"/>
          <w:szCs w:val="24"/>
          <w:lang w:val="en-GB"/>
        </w:rPr>
        <w:t>ing</w:t>
      </w:r>
      <w:r w:rsidRPr="00CF7861">
        <w:rPr>
          <w:rFonts w:ascii="Cambria" w:hAnsi="Cambria"/>
          <w:sz w:val="24"/>
          <w:szCs w:val="24"/>
          <w:lang w:val="en-GB"/>
        </w:rPr>
        <w:t xml:space="preserve"> in the discussion, organisation, management and evaluation of initiatives and activities under the programme assigned throughout the planning, implementation</w:t>
      </w:r>
      <w:r w:rsidR="00CF7861" w:rsidRPr="00CF7861">
        <w:rPr>
          <w:rFonts w:ascii="Cambria" w:hAnsi="Cambria"/>
          <w:sz w:val="24"/>
          <w:szCs w:val="24"/>
          <w:lang w:val="en-GB"/>
        </w:rPr>
        <w:t>,</w:t>
      </w:r>
      <w:r w:rsidRPr="00CF7861">
        <w:rPr>
          <w:rFonts w:ascii="Cambria" w:hAnsi="Cambria"/>
          <w:sz w:val="24"/>
          <w:szCs w:val="24"/>
          <w:lang w:val="en-GB"/>
        </w:rPr>
        <w:t xml:space="preserve"> and post-implementation phases.</w:t>
      </w:r>
    </w:p>
    <w:p w14:paraId="5A75F3CF" w14:textId="77777777" w:rsidR="00385CB1" w:rsidRPr="00564C05" w:rsidRDefault="00385CB1" w:rsidP="00385CB1">
      <w:pPr>
        <w:jc w:val="both"/>
        <w:rPr>
          <w:rFonts w:ascii="Cambria" w:hAnsi="Cambria" w:cstheme="minorHAnsi"/>
          <w:sz w:val="24"/>
          <w:szCs w:val="24"/>
        </w:rPr>
      </w:pPr>
    </w:p>
    <w:p w14:paraId="7A173A44" w14:textId="1DE332C2" w:rsidR="00385CB1" w:rsidRPr="00E3796F" w:rsidRDefault="00385CB1" w:rsidP="00E3796F">
      <w:pPr>
        <w:pStyle w:val="ListParagraph"/>
        <w:numPr>
          <w:ilvl w:val="0"/>
          <w:numId w:val="24"/>
        </w:numPr>
        <w:jc w:val="both"/>
        <w:rPr>
          <w:rFonts w:ascii="Cambria" w:hAnsi="Cambria" w:cs="Verdana"/>
          <w:bCs/>
          <w:i/>
          <w:color w:val="000000"/>
          <w:sz w:val="20"/>
          <w:szCs w:val="20"/>
        </w:rPr>
      </w:pPr>
      <w:r w:rsidRPr="00E3796F">
        <w:rPr>
          <w:rFonts w:ascii="Cambria" w:hAnsi="Cambria" w:cs="Verdana"/>
          <w:b/>
          <w:bCs/>
          <w:color w:val="000000"/>
          <w:sz w:val="24"/>
          <w:szCs w:val="24"/>
        </w:rPr>
        <w:t xml:space="preserve">Additional information </w:t>
      </w:r>
    </w:p>
    <w:p w14:paraId="68233C62" w14:textId="77777777" w:rsidR="00385CB1" w:rsidRPr="00CE3D8E" w:rsidRDefault="00385CB1" w:rsidP="00385CB1">
      <w:pPr>
        <w:rPr>
          <w:rFonts w:ascii="Cambria" w:hAnsi="Cambria"/>
          <w:sz w:val="24"/>
          <w:szCs w:val="24"/>
        </w:rPr>
      </w:pPr>
      <w:r w:rsidRPr="00CE3D8E">
        <w:rPr>
          <w:rFonts w:ascii="Cambria" w:hAnsi="Cambria"/>
          <w:sz w:val="24"/>
          <w:szCs w:val="24"/>
        </w:rPr>
        <w:t xml:space="preserve">This internship will be conducted </w:t>
      </w:r>
      <w:r>
        <w:rPr>
          <w:rFonts w:ascii="Cambria" w:hAnsi="Cambria"/>
          <w:sz w:val="24"/>
          <w:szCs w:val="24"/>
        </w:rPr>
        <w:t>on-site.</w:t>
      </w:r>
      <w:r w:rsidRPr="00CE3D8E">
        <w:rPr>
          <w:rFonts w:ascii="Cambria" w:hAnsi="Cambria"/>
          <w:sz w:val="24"/>
          <w:szCs w:val="24"/>
        </w:rPr>
        <w:br/>
      </w:r>
      <w:r w:rsidRPr="00CE3D8E">
        <w:rPr>
          <w:rFonts w:ascii="Cambria" w:hAnsi="Cambria"/>
          <w:sz w:val="24"/>
          <w:szCs w:val="24"/>
        </w:rPr>
        <w:br/>
        <w:t xml:space="preserve">Please note that a non-remunerated Internship position at ITU does not carry the same conditions </w:t>
      </w:r>
      <w:r w:rsidRPr="00CE3D8E">
        <w:rPr>
          <w:rFonts w:ascii="Cambria" w:hAnsi="Cambria"/>
          <w:sz w:val="24"/>
          <w:szCs w:val="24"/>
        </w:rPr>
        <w:lastRenderedPageBreak/>
        <w:t>of employment as a Short-term or a Fixed-term position. Mandatory Medical Insurance, travel expenses, accommodation and living expenses are the responsibility of the interns or sponsoring institutions.</w:t>
      </w:r>
    </w:p>
    <w:p w14:paraId="2FE272E8" w14:textId="77777777" w:rsidR="00385CB1" w:rsidRPr="00CF7861" w:rsidRDefault="00385CB1" w:rsidP="00385CB1">
      <w:pPr>
        <w:jc w:val="both"/>
        <w:rPr>
          <w:rFonts w:ascii="Cambria" w:hAnsi="Cambria"/>
          <w:sz w:val="24"/>
          <w:szCs w:val="24"/>
          <w:lang w:val="en-GB"/>
        </w:rPr>
      </w:pPr>
    </w:p>
    <w:sectPr w:rsidR="00385CB1" w:rsidRPr="00CF7861" w:rsidSect="00572467">
      <w:headerReference w:type="default" r:id="rId12"/>
      <w:footerReference w:type="default" r:id="rId13"/>
      <w:pgSz w:w="12240" w:h="15840"/>
      <w:pgMar w:top="1021" w:right="900"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DAB3C" w14:textId="77777777" w:rsidR="00777FAF" w:rsidRDefault="00777FAF" w:rsidP="00EB1589">
      <w:pPr>
        <w:spacing w:after="0" w:line="240" w:lineRule="auto"/>
      </w:pPr>
      <w:r>
        <w:separator/>
      </w:r>
    </w:p>
  </w:endnote>
  <w:endnote w:type="continuationSeparator" w:id="0">
    <w:p w14:paraId="7A5E60F4" w14:textId="77777777" w:rsidR="00777FAF" w:rsidRDefault="00777FAF"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auto"/>
    <w:pitch w:val="variable"/>
    <w:sig w:usb0="E00002FF" w:usb1="5000785B" w:usb2="00000000" w:usb3="00000000" w:csb0="0000019F"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5C3A4" w14:textId="77777777" w:rsidR="00777FAF" w:rsidRDefault="00777FAF" w:rsidP="00EB1589">
      <w:pPr>
        <w:spacing w:after="0" w:line="240" w:lineRule="auto"/>
      </w:pPr>
      <w:r>
        <w:separator/>
      </w:r>
    </w:p>
  </w:footnote>
  <w:footnote w:type="continuationSeparator" w:id="0">
    <w:p w14:paraId="163B3661" w14:textId="77777777" w:rsidR="00777FAF" w:rsidRDefault="00777FAF"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92786"/>
    <w:multiLevelType w:val="multilevel"/>
    <w:tmpl w:val="FF18D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4406EC"/>
    <w:multiLevelType w:val="hybridMultilevel"/>
    <w:tmpl w:val="48347C9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571DD4"/>
    <w:multiLevelType w:val="hybridMultilevel"/>
    <w:tmpl w:val="6902D9F6"/>
    <w:lvl w:ilvl="0" w:tplc="714612E0">
      <w:start w:val="1"/>
      <w:numFmt w:val="decimal"/>
      <w:lvlText w:val="%1."/>
      <w:lvlJc w:val="left"/>
      <w:pPr>
        <w:ind w:left="720" w:hanging="360"/>
      </w:pPr>
      <w:rPr>
        <w:b w:val="0"/>
        <w:bCs w:val="0"/>
      </w:rPr>
    </w:lvl>
    <w:lvl w:ilvl="1" w:tplc="6B6681DA">
      <w:start w:val="1"/>
      <w:numFmt w:val="bullet"/>
      <w:lvlText w:val=""/>
      <w:lvlJc w:val="left"/>
      <w:pPr>
        <w:ind w:left="1440" w:hanging="360"/>
      </w:pPr>
      <w:rPr>
        <w:rFonts w:ascii="Symbol" w:hAnsi="Symbol" w:hint="default"/>
      </w:rPr>
    </w:lvl>
    <w:lvl w:ilvl="2" w:tplc="03FE819C">
      <w:start w:val="1"/>
      <w:numFmt w:val="lowerRoman"/>
      <w:lvlText w:val="%3."/>
      <w:lvlJc w:val="right"/>
      <w:pPr>
        <w:ind w:left="2160" w:hanging="180"/>
      </w:pPr>
    </w:lvl>
    <w:lvl w:ilvl="3" w:tplc="D8EA2C26">
      <w:start w:val="1"/>
      <w:numFmt w:val="decimal"/>
      <w:lvlText w:val="%4."/>
      <w:lvlJc w:val="left"/>
      <w:pPr>
        <w:ind w:left="2880" w:hanging="360"/>
      </w:pPr>
    </w:lvl>
    <w:lvl w:ilvl="4" w:tplc="01C8CCF0">
      <w:start w:val="1"/>
      <w:numFmt w:val="lowerLetter"/>
      <w:lvlText w:val="%5."/>
      <w:lvlJc w:val="left"/>
      <w:pPr>
        <w:ind w:left="3600" w:hanging="360"/>
      </w:pPr>
    </w:lvl>
    <w:lvl w:ilvl="5" w:tplc="B7CA5826">
      <w:start w:val="1"/>
      <w:numFmt w:val="lowerRoman"/>
      <w:lvlText w:val="%6."/>
      <w:lvlJc w:val="right"/>
      <w:pPr>
        <w:ind w:left="4320" w:hanging="180"/>
      </w:pPr>
    </w:lvl>
    <w:lvl w:ilvl="6" w:tplc="3E7C7CB4">
      <w:start w:val="1"/>
      <w:numFmt w:val="decimal"/>
      <w:lvlText w:val="%7."/>
      <w:lvlJc w:val="left"/>
      <w:pPr>
        <w:ind w:left="5040" w:hanging="360"/>
      </w:pPr>
    </w:lvl>
    <w:lvl w:ilvl="7" w:tplc="908CBC74">
      <w:start w:val="1"/>
      <w:numFmt w:val="lowerLetter"/>
      <w:lvlText w:val="%8."/>
      <w:lvlJc w:val="left"/>
      <w:pPr>
        <w:ind w:left="5760" w:hanging="360"/>
      </w:pPr>
    </w:lvl>
    <w:lvl w:ilvl="8" w:tplc="566E307C">
      <w:start w:val="1"/>
      <w:numFmt w:val="lowerRoman"/>
      <w:lvlText w:val="%9."/>
      <w:lvlJc w:val="right"/>
      <w:pPr>
        <w:ind w:left="6480" w:hanging="180"/>
      </w:pPr>
    </w:lvl>
  </w:abstractNum>
  <w:abstractNum w:abstractNumId="9" w15:restartNumberingAfterBreak="0">
    <w:nsid w:val="33772CCB"/>
    <w:multiLevelType w:val="hybridMultilevel"/>
    <w:tmpl w:val="6444211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33870E42"/>
    <w:multiLevelType w:val="hybridMultilevel"/>
    <w:tmpl w:val="7534CA76"/>
    <w:lvl w:ilvl="0" w:tplc="E55E0468">
      <w:start w:val="1"/>
      <w:numFmt w:val="upperLetter"/>
      <w:lvlText w:val="%1."/>
      <w:lvlJc w:val="left"/>
      <w:pPr>
        <w:ind w:left="720" w:hanging="360"/>
      </w:pPr>
      <w:rPr>
        <w:rFonts w:cs="Arial"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6D95001"/>
    <w:multiLevelType w:val="hybridMultilevel"/>
    <w:tmpl w:val="9DC2BA8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15:restartNumberingAfterBreak="0">
    <w:nsid w:val="38833FD3"/>
    <w:multiLevelType w:val="hybridMultilevel"/>
    <w:tmpl w:val="A1A48A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F567BE9"/>
    <w:multiLevelType w:val="multilevel"/>
    <w:tmpl w:val="BD4CC2AE"/>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957324"/>
    <w:multiLevelType w:val="hybridMultilevel"/>
    <w:tmpl w:val="1B4A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4B533AB"/>
    <w:multiLevelType w:val="hybridMultilevel"/>
    <w:tmpl w:val="0AF6BA70"/>
    <w:lvl w:ilvl="0" w:tplc="03CAA70C">
      <w:start w:val="2"/>
      <w:numFmt w:val="upperLetter"/>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F6130A3"/>
    <w:multiLevelType w:val="multilevel"/>
    <w:tmpl w:val="3D2C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1196192804">
    <w:abstractNumId w:val="7"/>
  </w:num>
  <w:num w:numId="2" w16cid:durableId="2122062912">
    <w:abstractNumId w:val="19"/>
  </w:num>
  <w:num w:numId="3" w16cid:durableId="1982729246">
    <w:abstractNumId w:val="21"/>
  </w:num>
  <w:num w:numId="4" w16cid:durableId="774399579">
    <w:abstractNumId w:val="3"/>
  </w:num>
  <w:num w:numId="5" w16cid:durableId="817645614">
    <w:abstractNumId w:val="14"/>
  </w:num>
  <w:num w:numId="6" w16cid:durableId="2036881647">
    <w:abstractNumId w:val="1"/>
  </w:num>
  <w:num w:numId="7" w16cid:durableId="774982703">
    <w:abstractNumId w:val="23"/>
  </w:num>
  <w:num w:numId="8" w16cid:durableId="1983004016">
    <w:abstractNumId w:val="17"/>
  </w:num>
  <w:num w:numId="9" w16cid:durableId="238370712">
    <w:abstractNumId w:val="16"/>
  </w:num>
  <w:num w:numId="10" w16cid:durableId="2099211169">
    <w:abstractNumId w:val="18"/>
  </w:num>
  <w:num w:numId="11" w16cid:durableId="1901090219">
    <w:abstractNumId w:val="6"/>
  </w:num>
  <w:num w:numId="12" w16cid:durableId="1784839071">
    <w:abstractNumId w:val="4"/>
  </w:num>
  <w:num w:numId="13" w16cid:durableId="428307850">
    <w:abstractNumId w:val="2"/>
  </w:num>
  <w:num w:numId="14" w16cid:durableId="718281148">
    <w:abstractNumId w:val="24"/>
  </w:num>
  <w:num w:numId="15" w16cid:durableId="579561344">
    <w:abstractNumId w:val="12"/>
  </w:num>
  <w:num w:numId="16" w16cid:durableId="1446653672">
    <w:abstractNumId w:val="9"/>
  </w:num>
  <w:num w:numId="17" w16cid:durableId="607540864">
    <w:abstractNumId w:val="8"/>
  </w:num>
  <w:num w:numId="18" w16cid:durableId="382950176">
    <w:abstractNumId w:val="0"/>
  </w:num>
  <w:num w:numId="19" w16cid:durableId="118955693">
    <w:abstractNumId w:val="11"/>
  </w:num>
  <w:num w:numId="20" w16cid:durableId="1831092422">
    <w:abstractNumId w:val="5"/>
  </w:num>
  <w:num w:numId="21" w16cid:durableId="273292975">
    <w:abstractNumId w:val="13"/>
  </w:num>
  <w:num w:numId="22" w16cid:durableId="591427897">
    <w:abstractNumId w:val="10"/>
  </w:num>
  <w:num w:numId="23" w16cid:durableId="919102517">
    <w:abstractNumId w:val="22"/>
  </w:num>
  <w:num w:numId="24" w16cid:durableId="881551273">
    <w:abstractNumId w:val="20"/>
  </w:num>
  <w:num w:numId="25" w16cid:durableId="199468149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071731"/>
    <w:rsid w:val="00085617"/>
    <w:rsid w:val="000C0584"/>
    <w:rsid w:val="00106E7D"/>
    <w:rsid w:val="00137187"/>
    <w:rsid w:val="0016267A"/>
    <w:rsid w:val="001B3C8E"/>
    <w:rsid w:val="001B6438"/>
    <w:rsid w:val="001D61FA"/>
    <w:rsid w:val="001E24E4"/>
    <w:rsid w:val="00210885"/>
    <w:rsid w:val="002404A4"/>
    <w:rsid w:val="00260031"/>
    <w:rsid w:val="002768D0"/>
    <w:rsid w:val="002D2CC2"/>
    <w:rsid w:val="00322179"/>
    <w:rsid w:val="0035021A"/>
    <w:rsid w:val="00362F33"/>
    <w:rsid w:val="00366EA5"/>
    <w:rsid w:val="003852AC"/>
    <w:rsid w:val="003857A7"/>
    <w:rsid w:val="00385CB1"/>
    <w:rsid w:val="00436D1B"/>
    <w:rsid w:val="0044545C"/>
    <w:rsid w:val="004521F6"/>
    <w:rsid w:val="00462308"/>
    <w:rsid w:val="004D5C51"/>
    <w:rsid w:val="004F0A41"/>
    <w:rsid w:val="00527FA9"/>
    <w:rsid w:val="00572467"/>
    <w:rsid w:val="005F4A50"/>
    <w:rsid w:val="0060012A"/>
    <w:rsid w:val="00630769"/>
    <w:rsid w:val="006C3D64"/>
    <w:rsid w:val="006C73B9"/>
    <w:rsid w:val="00767045"/>
    <w:rsid w:val="00777FAF"/>
    <w:rsid w:val="007A6C06"/>
    <w:rsid w:val="007B5281"/>
    <w:rsid w:val="00844703"/>
    <w:rsid w:val="008B6D63"/>
    <w:rsid w:val="008D37C2"/>
    <w:rsid w:val="009727D9"/>
    <w:rsid w:val="00980BED"/>
    <w:rsid w:val="009D49D9"/>
    <w:rsid w:val="009D4E5E"/>
    <w:rsid w:val="009D5B4A"/>
    <w:rsid w:val="009D5FDC"/>
    <w:rsid w:val="009E0400"/>
    <w:rsid w:val="009F564C"/>
    <w:rsid w:val="00A05E02"/>
    <w:rsid w:val="00A134E7"/>
    <w:rsid w:val="00A22BCF"/>
    <w:rsid w:val="00A24876"/>
    <w:rsid w:val="00A67567"/>
    <w:rsid w:val="00A84632"/>
    <w:rsid w:val="00AB1DC0"/>
    <w:rsid w:val="00AC584F"/>
    <w:rsid w:val="00AD354C"/>
    <w:rsid w:val="00B421B1"/>
    <w:rsid w:val="00B848E5"/>
    <w:rsid w:val="00BF21F2"/>
    <w:rsid w:val="00C44ACA"/>
    <w:rsid w:val="00C5422D"/>
    <w:rsid w:val="00C8052D"/>
    <w:rsid w:val="00C90A4E"/>
    <w:rsid w:val="00CD4E39"/>
    <w:rsid w:val="00CF7861"/>
    <w:rsid w:val="00D32049"/>
    <w:rsid w:val="00D36A7F"/>
    <w:rsid w:val="00D46680"/>
    <w:rsid w:val="00DB1FAB"/>
    <w:rsid w:val="00DB6AEA"/>
    <w:rsid w:val="00DC2D90"/>
    <w:rsid w:val="00DD67AB"/>
    <w:rsid w:val="00E038C6"/>
    <w:rsid w:val="00E1748E"/>
    <w:rsid w:val="00E3796F"/>
    <w:rsid w:val="00E474B9"/>
    <w:rsid w:val="00E84D44"/>
    <w:rsid w:val="00E95ED6"/>
    <w:rsid w:val="00EB1589"/>
    <w:rsid w:val="00EC1F4F"/>
    <w:rsid w:val="00ED3D4B"/>
    <w:rsid w:val="00EF1D55"/>
    <w:rsid w:val="00F05A65"/>
    <w:rsid w:val="00F347AA"/>
    <w:rsid w:val="00F52698"/>
    <w:rsid w:val="00F6360B"/>
    <w:rsid w:val="00F73449"/>
    <w:rsid w:val="00FC35D6"/>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paragraph" w:styleId="NormalWeb">
    <w:name w:val="Normal (Web)"/>
    <w:basedOn w:val="Normal"/>
    <w:uiPriority w:val="99"/>
    <w:unhideWhenUsed/>
    <w:rsid w:val="00D32049"/>
    <w:pPr>
      <w:spacing w:before="100" w:beforeAutospacing="1" w:after="100" w:afterAutospacing="1" w:line="240" w:lineRule="auto"/>
    </w:pPr>
    <w:rPr>
      <w:rFonts w:ascii="Times New Roman" w:eastAsia="Times New Roman" w:hAnsi="Times New Roman" w:cs="Times New Roman"/>
      <w:sz w:val="24"/>
      <w:szCs w:val="24"/>
      <w:lang w:val="en-ID" w:eastAsia="en-GB"/>
    </w:rPr>
  </w:style>
  <w:style w:type="paragraph" w:styleId="Revision">
    <w:name w:val="Revision"/>
    <w:hidden/>
    <w:uiPriority w:val="99"/>
    <w:semiHidden/>
    <w:rsid w:val="001371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9035">
      <w:bodyDiv w:val="1"/>
      <w:marLeft w:val="0"/>
      <w:marRight w:val="0"/>
      <w:marTop w:val="0"/>
      <w:marBottom w:val="0"/>
      <w:divBdr>
        <w:top w:val="none" w:sz="0" w:space="0" w:color="auto"/>
        <w:left w:val="none" w:sz="0" w:space="0" w:color="auto"/>
        <w:bottom w:val="none" w:sz="0" w:space="0" w:color="auto"/>
        <w:right w:val="none" w:sz="0" w:space="0" w:color="auto"/>
      </w:divBdr>
    </w:div>
    <w:div w:id="327710525">
      <w:bodyDiv w:val="1"/>
      <w:marLeft w:val="0"/>
      <w:marRight w:val="0"/>
      <w:marTop w:val="0"/>
      <w:marBottom w:val="0"/>
      <w:divBdr>
        <w:top w:val="none" w:sz="0" w:space="0" w:color="auto"/>
        <w:left w:val="none" w:sz="0" w:space="0" w:color="auto"/>
        <w:bottom w:val="none" w:sz="0" w:space="0" w:color="auto"/>
        <w:right w:val="none" w:sz="0" w:space="0" w:color="auto"/>
      </w:divBdr>
    </w:div>
    <w:div w:id="750741707">
      <w:bodyDiv w:val="1"/>
      <w:marLeft w:val="0"/>
      <w:marRight w:val="0"/>
      <w:marTop w:val="0"/>
      <w:marBottom w:val="0"/>
      <w:divBdr>
        <w:top w:val="none" w:sz="0" w:space="0" w:color="auto"/>
        <w:left w:val="none" w:sz="0" w:space="0" w:color="auto"/>
        <w:bottom w:val="none" w:sz="0" w:space="0" w:color="auto"/>
        <w:right w:val="none" w:sz="0" w:space="0" w:color="auto"/>
      </w:divBdr>
    </w:div>
    <w:div w:id="1560046088">
      <w:bodyDiv w:val="1"/>
      <w:marLeft w:val="0"/>
      <w:marRight w:val="0"/>
      <w:marTop w:val="0"/>
      <w:marBottom w:val="0"/>
      <w:divBdr>
        <w:top w:val="none" w:sz="0" w:space="0" w:color="auto"/>
        <w:left w:val="none" w:sz="0" w:space="0" w:color="auto"/>
        <w:bottom w:val="none" w:sz="0" w:space="0" w:color="auto"/>
        <w:right w:val="none" w:sz="0" w:space="0" w:color="auto"/>
      </w:divBdr>
    </w:div>
    <w:div w:id="198850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338E4BF82AF64C8975C65DD52FAE3E" ma:contentTypeVersion="18" ma:contentTypeDescription="Create a new document." ma:contentTypeScope="" ma:versionID="30f62ad0e387e058a4e797c85ec83aca">
  <xsd:schema xmlns:xsd="http://www.w3.org/2001/XMLSchema" xmlns:xs="http://www.w3.org/2001/XMLSchema" xmlns:p="http://schemas.microsoft.com/office/2006/metadata/properties" xmlns:ns2="c90385a7-5e94-4852-9398-ec888c07ca90" xmlns:ns3="0f208774-d51b-4573-a67b-89dea6922a77" targetNamespace="http://schemas.microsoft.com/office/2006/metadata/properties" ma:root="true" ma:fieldsID="f1b989b0f0ffd61d0b9ed499a9a1138b" ns2:_="" ns3:_="">
    <xsd:import namespace="c90385a7-5e94-4852-9398-ec888c07ca90"/>
    <xsd:import namespace="0f208774-d51b-4573-a67b-89dea6922a7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385a7-5e94-4852-9398-ec888c07ca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e895586-ec57-4162-862b-45953123501e"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208774-d51b-4573-a67b-89dea6922a7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c48ce7-f0d4-41c9-b4de-a33bd6d23fd6}" ma:internalName="TaxCatchAll" ma:showField="CatchAllData" ma:web="0f208774-d51b-4573-a67b-89dea6922a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f208774-d51b-4573-a67b-89dea6922a77" xsi:nil="true"/>
    <lcf76f155ced4ddcb4097134ff3c332f xmlns="c90385a7-5e94-4852-9398-ec888c07ca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1356F1-CA43-44A2-8B27-EC865D49DADB}">
  <ds:schemaRefs>
    <ds:schemaRef ds:uri="http://schemas.microsoft.com/sharepoint/v3/contenttype/forms"/>
  </ds:schemaRefs>
</ds:datastoreItem>
</file>

<file path=customXml/itemProps2.xml><?xml version="1.0" encoding="utf-8"?>
<ds:datastoreItem xmlns:ds="http://schemas.openxmlformats.org/officeDocument/2006/customXml" ds:itemID="{BC64BBC2-7EB0-4562-8E94-01CFDAEDD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385a7-5e94-4852-9398-ec888c07ca90"/>
    <ds:schemaRef ds:uri="0f208774-d51b-4573-a67b-89dea6922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customXml/itemProps4.xml><?xml version="1.0" encoding="utf-8"?>
<ds:datastoreItem xmlns:ds="http://schemas.openxmlformats.org/officeDocument/2006/customXml" ds:itemID="{D5B0EB0F-4B8F-49FA-9E76-2F980B947AE1}">
  <ds:schemaRefs>
    <ds:schemaRef ds:uri="http://schemas.microsoft.com/office/2006/metadata/properties"/>
    <ds:schemaRef ds:uri="http://schemas.microsoft.com/office/infopath/2007/PartnerControls"/>
    <ds:schemaRef ds:uri="0f208774-d51b-4573-a67b-89dea6922a77"/>
    <ds:schemaRef ds:uri="c90385a7-5e94-4852-9398-ec888c07ca90"/>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1511</Words>
  <Characters>8614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11</cp:revision>
  <cp:lastPrinted>2017-08-23T11:38:00Z</cp:lastPrinted>
  <dcterms:created xsi:type="dcterms:W3CDTF">2025-02-10T12:28:00Z</dcterms:created>
  <dcterms:modified xsi:type="dcterms:W3CDTF">2025-02-14T14:18:00Z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0x010100B2338E4BF82AF64C8975C65DD52FAE3E</vt:lpwstr>
  </property>
</Properties>
</file>