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5A257D58" w:rsidRDefault="00A601F8" w14:paraId="130CA9AA" w14:textId="3B6218D6">
      <w:pPr>
        <w:rPr>
          <w:rFonts w:ascii="Calibri" w:hAnsi="Calibri" w:cs="Arial" w:asciiTheme="minorAscii" w:hAnsiTheme="minorAscii"/>
          <w:lang w:val="en-GB"/>
        </w:rPr>
      </w:pPr>
      <w:r w:rsidRPr="5A257D58" w:rsidR="00A601F8">
        <w:rPr>
          <w:rFonts w:ascii="Calibri" w:hAnsi="Calibri" w:cs="Arial" w:asciiTheme="minorAscii" w:hAnsiTheme="minorAscii"/>
          <w:lang w:val="en-GB"/>
        </w:rPr>
        <w:t>Title:</w:t>
      </w:r>
      <w:r w:rsidRPr="5A257D58" w:rsidR="00972CC1">
        <w:rPr>
          <w:rFonts w:ascii="Calibri" w:hAnsi="Calibri" w:cs="Arial" w:asciiTheme="minorAscii" w:hAnsiTheme="minorAscii"/>
          <w:lang w:val="en-GB"/>
        </w:rPr>
        <w:t xml:space="preserve"> </w:t>
      </w:r>
      <w:r w:rsidRPr="5A257D58" w:rsidR="00972CC1">
        <w:rPr>
          <w:rFonts w:ascii="Calibri" w:hAnsi="Calibri" w:cs="Arial" w:asciiTheme="minorAscii" w:hAnsiTheme="minorAscii"/>
          <w:lang w:val="en-GB"/>
        </w:rPr>
        <w:t>M&amp;E and Reporting</w:t>
      </w:r>
      <w:r w:rsidRPr="5A257D58" w:rsidR="2814180B">
        <w:rPr>
          <w:rFonts w:ascii="Calibri" w:hAnsi="Calibri" w:cs="Arial" w:asciiTheme="minorAscii" w:hAnsiTheme="minorAscii"/>
          <w:lang w:val="en-GB"/>
        </w:rPr>
        <w:t xml:space="preserve"> Intern</w:t>
      </w:r>
      <w:r>
        <w:tab/>
      </w:r>
      <w:r>
        <w:tab/>
      </w:r>
      <w:r>
        <w:tab/>
      </w:r>
    </w:p>
    <w:p w:rsidRPr="005539A9" w:rsidR="003F47AD" w:rsidP="00A601F8" w:rsidRDefault="003F47AD" w14:paraId="6A233EF0" w14:textId="13A399B3">
      <w:pPr>
        <w:rPr>
          <w:rFonts w:cs="Arial" w:asciiTheme="minorHAnsi" w:hAnsiTheme="minorHAnsi"/>
        </w:rPr>
      </w:pPr>
      <w:r>
        <w:rPr>
          <w:rFonts w:cs="Arial" w:asciiTheme="minorHAnsi" w:hAnsiTheme="minorHAnsi"/>
          <w:lang w:val="en-GB"/>
        </w:rPr>
        <w:t>Sector of assignment:</w:t>
      </w:r>
      <w:r w:rsidR="00972CC1">
        <w:rPr>
          <w:rFonts w:cs="Arial" w:asciiTheme="minorHAnsi" w:hAnsiTheme="minorHAnsi"/>
          <w:lang w:val="en-GB"/>
        </w:rPr>
        <w:t xml:space="preserve"> </w:t>
      </w:r>
      <w:r w:rsidRPr="00972CC1" w:rsidR="00972CC1">
        <w:rPr>
          <w:rFonts w:cs="Arial" w:asciiTheme="minorHAnsi" w:hAnsiTheme="minorHAnsi"/>
          <w:lang w:val="en-GB"/>
        </w:rPr>
        <w:t>Monitoring, Evaluation, and Reporting</w:t>
      </w:r>
      <w:r w:rsidR="005539A9">
        <w:rPr>
          <w:rFonts w:cs="Arial" w:asciiTheme="minorHAnsi" w:hAnsiTheme="minorHAnsi"/>
          <w:lang w:val="en-GB"/>
        </w:rPr>
        <w:tab/>
      </w:r>
    </w:p>
    <w:p w:rsidR="00A601F8" w:rsidP="00A601F8" w:rsidRDefault="00A601F8" w14:paraId="67D59395" w14:textId="43FE66F2">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BC7764" w:rsidR="00BC7764">
        <w:rPr>
          <w:rFonts w:cs="Arial" w:asciiTheme="minorHAnsi" w:hAnsiTheme="minorHAnsi"/>
          <w:lang w:val="en-GB"/>
        </w:rPr>
        <w:t>Crisis Prevention and Crisis Response (CPCR) Programme</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3EBE5424">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Pr="00BC7764" w:rsidR="00BC7764">
        <w:rPr>
          <w:rFonts w:cs="Arial" w:asciiTheme="minorHAnsi" w:hAnsiTheme="minorHAnsi"/>
        </w:rPr>
        <w:t>UNDP Lebanon, Beirut</w:t>
      </w:r>
      <w:r w:rsidR="005539A9">
        <w:rPr>
          <w:rFonts w:cs="Arial" w:asciiTheme="minorHAnsi" w:hAnsiTheme="minorHAnsi"/>
        </w:rPr>
        <w:tab/>
      </w:r>
    </w:p>
    <w:p w:rsidR="00A601F8" w:rsidP="5739402E" w:rsidRDefault="00FB2650" w14:paraId="078B9725" w14:textId="2B1BAF8F">
      <w:pPr>
        <w:rPr>
          <w:rFonts w:ascii="Calibri" w:hAnsi="Calibri" w:cs="Arial" w:asciiTheme="minorAscii" w:hAnsiTheme="minorAscii"/>
          <w:lang w:val="en-GB"/>
        </w:rPr>
      </w:pPr>
      <w:r w:rsidRPr="6699486E" w:rsidR="00FB2650">
        <w:rPr>
          <w:rFonts w:ascii="Calibri" w:hAnsi="Calibri" w:cs="Arial" w:asciiTheme="minorAscii" w:hAnsiTheme="minorAscii"/>
          <w:lang w:val="en-GB"/>
        </w:rPr>
        <w:t xml:space="preserve">Expected </w:t>
      </w:r>
      <w:r w:rsidRPr="6699486E" w:rsidR="00B12B04">
        <w:rPr>
          <w:rFonts w:ascii="Calibri" w:hAnsi="Calibri" w:cs="Arial" w:asciiTheme="minorAscii" w:hAnsiTheme="minorAscii"/>
          <w:lang w:val="en-GB"/>
        </w:rPr>
        <w:t>d</w:t>
      </w:r>
      <w:r w:rsidRPr="6699486E" w:rsidR="00A601F8">
        <w:rPr>
          <w:rFonts w:ascii="Calibri" w:hAnsi="Calibri" w:cs="Arial" w:asciiTheme="minorAscii" w:hAnsiTheme="minorAscii"/>
          <w:lang w:val="en-GB"/>
        </w:rPr>
        <w:t xml:space="preserve">uration: </w:t>
      </w:r>
      <w:r w:rsidRPr="6699486E" w:rsidR="37CE69EF">
        <w:rPr>
          <w:rFonts w:ascii="Calibri" w:hAnsi="Calibri" w:cs="Arial" w:asciiTheme="minorAscii" w:hAnsiTheme="minorAscii"/>
          <w:lang w:val="en-GB"/>
        </w:rPr>
        <w:t>6-</w:t>
      </w:r>
      <w:r w:rsidRPr="6699486E" w:rsidR="5B56218E">
        <w:rPr>
          <w:rFonts w:ascii="Calibri" w:hAnsi="Calibri" w:cs="Arial" w:asciiTheme="minorAscii" w:hAnsiTheme="minorAscii"/>
          <w:lang w:val="en-GB"/>
        </w:rPr>
        <w:t>9</w:t>
      </w:r>
      <w:r w:rsidRPr="6699486E" w:rsidR="005539A9">
        <w:rPr>
          <w:rFonts w:ascii="Calibri" w:hAnsi="Calibri" w:cs="Arial" w:asciiTheme="minorAscii" w:hAnsiTheme="minorAscii"/>
          <w:lang w:val="en-GB"/>
        </w:rPr>
        <w:t xml:space="preserve"> </w:t>
      </w:r>
      <w:r w:rsidRPr="6699486E" w:rsidR="00313014">
        <w:rPr>
          <w:rFonts w:ascii="Calibri" w:hAnsi="Calibri" w:cs="Arial" w:asciiTheme="minorAscii" w:hAnsiTheme="minorAscii"/>
          <w:lang w:val="en-GB"/>
        </w:rPr>
        <w:t>months</w:t>
      </w:r>
    </w:p>
    <w:p w:rsidRPr="00A13D39" w:rsidR="005570B5" w:rsidP="00A601F8" w:rsidRDefault="005570B5" w14:paraId="15C313DA" w14:textId="7B989085">
      <w:pPr>
        <w:rPr>
          <w:rFonts w:cs="Arial" w:asciiTheme="minorHAnsi" w:hAnsiTheme="minorHAnsi"/>
          <w:lang w:val="en-GB"/>
        </w:rPr>
      </w:pPr>
      <w:r>
        <w:rPr>
          <w:rFonts w:cs="Arial" w:asciiTheme="minorHAnsi" w:hAnsiTheme="minorHAnsi"/>
          <w:lang w:val="en-GB"/>
        </w:rPr>
        <w:t>Expected starting date:</w:t>
      </w:r>
      <w:r w:rsidR="00BC7764">
        <w:rPr>
          <w:rFonts w:cs="Arial" w:asciiTheme="minorHAnsi" w:hAnsiTheme="minorHAnsi"/>
          <w:lang w:val="en-GB"/>
        </w:rPr>
        <w:t xml:space="preserve"> March 1, 2025</w:t>
      </w:r>
    </w:p>
    <w:p w:rsidRPr="00A13D39" w:rsidR="00B708DB" w:rsidP="00313014" w:rsidRDefault="00313014" w14:paraId="4A699A6C" w14:textId="4AB39C9F">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BC7764">
        <w:rPr>
          <w:rFonts w:cs="Arial" w:asciiTheme="minorHAnsi" w:hAnsiTheme="minorHAnsi"/>
          <w:lang w:val="en-GB"/>
        </w:rPr>
        <w:t xml:space="preserve"> Raghed Assi</w:t>
      </w:r>
      <w:r w:rsidRPr="00A13D39">
        <w:rPr>
          <w:rFonts w:cs="Arial" w:asciiTheme="minorHAnsi" w:hAnsiTheme="minorHAnsi"/>
          <w:lang w:val="en-GB"/>
        </w:rPr>
        <w:tab/>
      </w:r>
      <w:r w:rsidRPr="00A13D39">
        <w:rPr>
          <w:rFonts w:cs="Arial" w:asciiTheme="minorHAnsi" w:hAnsiTheme="minorHAnsi"/>
          <w:lang w:val="en-GB"/>
        </w:rPr>
        <w:tab/>
      </w:r>
    </w:p>
    <w:p w:rsidR="00B50560" w:rsidP="00313014" w:rsidRDefault="00B12B04" w14:paraId="440A3199" w14:textId="45D0A97B">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BC7764">
        <w:rPr>
          <w:rFonts w:cs="Arial" w:asciiTheme="minorHAnsi" w:hAnsiTheme="minorHAnsi"/>
          <w:lang w:val="en-GB"/>
        </w:rPr>
        <w:t xml:space="preserve"> CPCR Programme </w:t>
      </w:r>
      <w:r w:rsidR="009E350F">
        <w:rPr>
          <w:rFonts w:cs="Arial" w:asciiTheme="minorHAnsi" w:hAnsiTheme="minorHAnsi"/>
          <w:lang w:val="en-GB"/>
        </w:rPr>
        <w:t>Manager</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00A02A30" w:rsidP="00BC7764" w:rsidRDefault="00A02A30" w14:paraId="6C4083A3" w14:textId="75C1D5B5">
      <w:pPr>
        <w:jc w:val="both"/>
        <w:rPr>
          <w:rFonts w:cs="Arial" w:asciiTheme="minorHAnsi" w:hAnsiTheme="minorHAnsi"/>
          <w:bCs/>
          <w:lang w:val="en-GB"/>
        </w:rPr>
      </w:pPr>
      <w:r w:rsidRPr="00A02A30">
        <w:rPr>
          <w:rFonts w:cs="Arial" w:asciiTheme="minorHAnsi" w:hAnsiTheme="minorHAnsi"/>
          <w:bCs/>
          <w:lang w:val="en-GB"/>
        </w:rPr>
        <w:t>UNDP has been operational in Lebanon for nearly six decades, since 1960, working in partnership with the government of Lebanon, development partners, UN agencies, civil society, and local communities, contributing to inclusive growth, sustainability, and efficient democratic governance.</w:t>
      </w:r>
    </w:p>
    <w:p w:rsidR="00A02A30" w:rsidP="00BC7764" w:rsidRDefault="00A02A30" w14:paraId="626C6CC0" w14:textId="77777777">
      <w:pPr>
        <w:jc w:val="both"/>
        <w:rPr>
          <w:rFonts w:cs="Arial" w:asciiTheme="minorHAnsi" w:hAnsiTheme="minorHAnsi"/>
          <w:bCs/>
          <w:lang w:val="en-GB"/>
        </w:rPr>
      </w:pPr>
    </w:p>
    <w:p w:rsidRPr="00BC7764" w:rsidR="00BC7764" w:rsidP="00BC7764" w:rsidRDefault="00BC7764" w14:paraId="260FAA4E" w14:textId="0207058C">
      <w:pPr>
        <w:jc w:val="both"/>
        <w:rPr>
          <w:rFonts w:cs="Arial" w:asciiTheme="minorHAnsi" w:hAnsiTheme="minorHAnsi"/>
          <w:bCs/>
          <w:lang w:val="en-GB"/>
        </w:rPr>
      </w:pPr>
      <w:r w:rsidRPr="00BC7764">
        <w:rPr>
          <w:rFonts w:cs="Arial" w:asciiTheme="minorHAnsi" w:hAnsiTheme="minorHAnsi"/>
          <w:bCs/>
          <w:lang w:val="en-GB"/>
        </w:rPr>
        <w:t>The UNDP Crisis Prevention and Crisis Response Programme (CPCR) supports the Government of Lebanon in strengthening Lebanon’s resilience to threats posed by conflicts and disasters. The Programme works in several thematic areas, including policy support on disaster risk management, improving living conditions for Palestinian Refugees in Palestinian Gatherings, supporting the post recovery efforts in the area next to the port of Beirut, and supporting the most urgent needs of the Lebanese host communities, while at the same time bridging its interventions to longer term development to strengthen the humanitarian development nexus.</w:t>
      </w:r>
    </w:p>
    <w:p w:rsidRPr="00BC7764" w:rsidR="00BC7764" w:rsidP="00BC7764" w:rsidRDefault="00BC7764" w14:paraId="42054A4D" w14:textId="77777777">
      <w:pPr>
        <w:jc w:val="both"/>
        <w:rPr>
          <w:rFonts w:cs="Arial" w:asciiTheme="minorHAnsi" w:hAnsiTheme="minorHAnsi"/>
          <w:bCs/>
          <w:lang w:val="en-GB"/>
        </w:rPr>
      </w:pPr>
    </w:p>
    <w:p w:rsidRPr="00BC7764" w:rsidR="00BC7764" w:rsidP="00BC7764" w:rsidRDefault="00BC7764" w14:paraId="60004F40" w14:textId="77777777">
      <w:pPr>
        <w:jc w:val="both"/>
        <w:rPr>
          <w:rFonts w:cs="Arial" w:asciiTheme="minorHAnsi" w:hAnsiTheme="minorHAnsi"/>
          <w:bCs/>
          <w:lang w:val="en-GB"/>
        </w:rPr>
      </w:pPr>
      <w:r w:rsidRPr="00BC7764">
        <w:rPr>
          <w:rFonts w:cs="Arial" w:asciiTheme="minorHAnsi" w:hAnsiTheme="minorHAnsi"/>
          <w:bCs/>
          <w:lang w:val="en-GB"/>
        </w:rPr>
        <w:t>UNDP helps host communities, actors and (unions of) municipalities to sustain crucial service delivery and stability by:</w:t>
      </w:r>
    </w:p>
    <w:p w:rsidRPr="00BC7764" w:rsidR="00BC7764" w:rsidP="00BC7764" w:rsidRDefault="00BC7764" w14:paraId="06ED3DF1" w14:textId="2CF9B9BA">
      <w:pPr>
        <w:pStyle w:val="ListParagraph"/>
        <w:numPr>
          <w:ilvl w:val="0"/>
          <w:numId w:val="25"/>
        </w:numPr>
        <w:jc w:val="both"/>
        <w:rPr>
          <w:rFonts w:cs="Arial" w:asciiTheme="minorHAnsi" w:hAnsiTheme="minorHAnsi"/>
          <w:bCs/>
          <w:lang w:val="en-GB"/>
        </w:rPr>
      </w:pPr>
      <w:r w:rsidRPr="00BC7764">
        <w:rPr>
          <w:rFonts w:cs="Arial" w:asciiTheme="minorHAnsi" w:hAnsiTheme="minorHAnsi"/>
          <w:bCs/>
          <w:lang w:val="en-GB"/>
        </w:rPr>
        <w:t>boosting support to productive sectors and income-generating activities (including micro, small and medium enterprises and start-ups), including women-led initiatives.</w:t>
      </w:r>
    </w:p>
    <w:p w:rsidRPr="00BC7764" w:rsidR="00BC7764" w:rsidP="00BC7764" w:rsidRDefault="00BC7764" w14:paraId="566E0B69" w14:textId="5FA813D2">
      <w:pPr>
        <w:pStyle w:val="ListParagraph"/>
        <w:numPr>
          <w:ilvl w:val="0"/>
          <w:numId w:val="25"/>
        </w:numPr>
        <w:jc w:val="both"/>
        <w:rPr>
          <w:rFonts w:cs="Arial" w:asciiTheme="minorHAnsi" w:hAnsiTheme="minorHAnsi"/>
          <w:bCs/>
          <w:lang w:val="en-GB"/>
        </w:rPr>
      </w:pPr>
      <w:r w:rsidRPr="00BC7764">
        <w:rPr>
          <w:rFonts w:cs="Arial" w:asciiTheme="minorHAnsi" w:hAnsiTheme="minorHAnsi"/>
          <w:bCs/>
          <w:lang w:val="en-GB"/>
        </w:rPr>
        <w:t>prioritizing solar (and other renewable energy) solutions to reduce operating costs and enable municipalities and unions of municipalities to provide basic services, such as solid waste, wastewater and water management.</w:t>
      </w:r>
    </w:p>
    <w:p w:rsidRPr="00BC7764" w:rsidR="00BC7764" w:rsidP="00BC7764" w:rsidRDefault="00BC7764" w14:paraId="56B89236" w14:textId="4557EAB7">
      <w:pPr>
        <w:pStyle w:val="ListParagraph"/>
        <w:numPr>
          <w:ilvl w:val="0"/>
          <w:numId w:val="25"/>
        </w:numPr>
        <w:jc w:val="both"/>
        <w:rPr>
          <w:rFonts w:cs="Arial" w:asciiTheme="minorHAnsi" w:hAnsiTheme="minorHAnsi"/>
          <w:bCs/>
          <w:lang w:val="en-GB"/>
        </w:rPr>
      </w:pPr>
      <w:r w:rsidRPr="00BC7764">
        <w:rPr>
          <w:rFonts w:cs="Arial" w:asciiTheme="minorHAnsi" w:hAnsiTheme="minorHAnsi"/>
          <w:bCs/>
          <w:lang w:val="en-GB"/>
        </w:rPr>
        <w:t>ensuring a conflict-sensitive and inclusive process with the ulterior goal of building peace and enhancing stability and good governance in host communities.</w:t>
      </w:r>
    </w:p>
    <w:p w:rsidR="00D20CAA" w:rsidP="00BC7764" w:rsidRDefault="00BC7764" w14:paraId="6B86CBE5" w14:textId="5160AFC1">
      <w:pPr>
        <w:pStyle w:val="ListParagraph"/>
        <w:numPr>
          <w:ilvl w:val="0"/>
          <w:numId w:val="25"/>
        </w:numPr>
        <w:jc w:val="both"/>
        <w:rPr>
          <w:rFonts w:cs="Arial" w:asciiTheme="minorHAnsi" w:hAnsiTheme="minorHAnsi"/>
          <w:bCs/>
          <w:lang w:val="en-GB"/>
        </w:rPr>
      </w:pPr>
      <w:r w:rsidRPr="00BC7764">
        <w:rPr>
          <w:rFonts w:cs="Arial" w:asciiTheme="minorHAnsi" w:hAnsiTheme="minorHAnsi"/>
          <w:bCs/>
          <w:lang w:val="en-GB"/>
        </w:rPr>
        <w:t>Enhancing the capacities of local authorities to engage in area-based planning and consider different scenarios that respond to the needs of host, refugee and IDP populations.</w:t>
      </w:r>
    </w:p>
    <w:p w:rsidR="00BC7764" w:rsidP="00BC7764" w:rsidRDefault="00BC7764" w14:paraId="134E411E" w14:textId="77777777">
      <w:pPr>
        <w:jc w:val="both"/>
        <w:rPr>
          <w:rFonts w:cs="Arial" w:asciiTheme="minorHAnsi" w:hAnsiTheme="minorHAnsi"/>
          <w:bCs/>
          <w:lang w:val="en-GB"/>
        </w:rPr>
      </w:pPr>
    </w:p>
    <w:p w:rsidR="00161BC5" w:rsidP="00A601F8" w:rsidRDefault="00161BC5" w14:paraId="1D38BF87" w14:textId="77777777">
      <w:pPr>
        <w:rPr>
          <w:rFonts w:cs="Arial" w:asciiTheme="minorHAnsi" w:hAnsiTheme="minorHAnsi"/>
          <w:b/>
          <w:lang w:val="en-GB"/>
        </w:rPr>
      </w:pPr>
    </w:p>
    <w:p w:rsidR="00161BC5" w:rsidP="00A601F8" w:rsidRDefault="00161BC5" w14:paraId="35B096CD" w14:textId="77777777">
      <w:pPr>
        <w:rPr>
          <w:rFonts w:cs="Arial" w:asciiTheme="minorHAnsi" w:hAnsiTheme="minorHAnsi"/>
          <w:b/>
          <w:lang w:val="en-GB"/>
        </w:rPr>
      </w:pPr>
    </w:p>
    <w:p w:rsidRPr="00A13D39" w:rsidR="005F040F" w:rsidP="00A601F8" w:rsidRDefault="007B311D" w14:paraId="61A83833" w14:textId="251870EA">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F87E25" w:rsidRDefault="00160D95" w14:paraId="2267A8ED" w14:textId="3149882A">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w:t>
      </w:r>
      <w:r w:rsidRPr="00F87E25" w:rsidR="00F87E25">
        <w:rPr>
          <w:rFonts w:cs="Arial" w:asciiTheme="minorHAnsi" w:hAnsiTheme="minorHAnsi"/>
          <w:lang w:val="en-GB"/>
        </w:rPr>
        <w:t xml:space="preserve">the Crisis Prevention and Crisis Response (CPCR) programme in monitoring, evaluation, reporting, and donor engagement. The role will involve working closely with programme </w:t>
      </w:r>
      <w:r w:rsidR="00F87E25">
        <w:rPr>
          <w:rFonts w:cs="Arial" w:asciiTheme="minorHAnsi" w:hAnsiTheme="minorHAnsi"/>
          <w:lang w:val="en-GB"/>
        </w:rPr>
        <w:t xml:space="preserve">and projects teams </w:t>
      </w:r>
      <w:r w:rsidRPr="00F87E25" w:rsidR="00F87E25">
        <w:rPr>
          <w:rFonts w:cs="Arial" w:asciiTheme="minorHAnsi" w:hAnsiTheme="minorHAnsi"/>
          <w:lang w:val="en-GB"/>
        </w:rPr>
        <w:t>to ensure that projects effectively track progress, meet reporting requirements, and contribute to UNDP’s corporate frameworks.</w:t>
      </w:r>
      <w:r w:rsidR="00F87E25">
        <w:rPr>
          <w:rFonts w:cs="Arial" w:asciiTheme="minorHAnsi" w:hAnsiTheme="minorHAnsi"/>
          <w:lang w:val="en-GB"/>
        </w:rPr>
        <w:t xml:space="preserve"> T</w:t>
      </w:r>
      <w:r w:rsidRPr="00A13D39" w:rsidR="005F040F">
        <w:rPr>
          <w:rFonts w:cs="Arial" w:asciiTheme="minorHAnsi" w:hAnsiTheme="minorHAnsi"/>
          <w:lang w:val="en-GB"/>
        </w:rPr>
        <w:t>he following</w:t>
      </w:r>
      <w:r w:rsidR="00F87E25">
        <w:rPr>
          <w:rFonts w:cs="Arial" w:asciiTheme="minorHAnsi" w:hAnsiTheme="minorHAnsi"/>
          <w:lang w:val="en-GB"/>
        </w:rPr>
        <w:t xml:space="preserve"> are the</w:t>
      </w:r>
      <w:r w:rsidRPr="00A13D39" w:rsidR="005F040F">
        <w:rPr>
          <w:rFonts w:cs="Arial" w:asciiTheme="minorHAnsi" w:hAnsiTheme="minorHAnsi"/>
          <w:lang w:val="en-GB"/>
        </w:rPr>
        <w:t xml:space="preserve">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310"/>
        <w:gridCol w:w="1005"/>
      </w:tblGrid>
      <w:tr w:rsidRPr="00A13D39" w:rsidR="00A02A30" w:rsidTr="001B6350" w14:paraId="687853B7" w14:textId="77777777">
        <w:tc>
          <w:tcPr>
            <w:tcW w:w="7310" w:type="dxa"/>
            <w:tcBorders>
              <w:bottom w:val="single" w:color="auto" w:sz="4" w:space="0"/>
            </w:tcBorders>
            <w:shd w:val="clear" w:color="auto" w:fill="E6E6E6"/>
          </w:tcPr>
          <w:p w:rsidRPr="00A13D39" w:rsidR="00A02A30" w:rsidP="00342B64" w:rsidRDefault="00A02A30"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02A30" w:rsidP="00342B64" w:rsidRDefault="00A02A30"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A02A30" w:rsidTr="00B65404" w14:paraId="497682F7" w14:textId="77777777">
        <w:tc>
          <w:tcPr>
            <w:tcW w:w="7310" w:type="dxa"/>
          </w:tcPr>
          <w:p w:rsidR="00F87E25" w:rsidP="00195198" w:rsidRDefault="00F87E25" w14:paraId="20753E2C" w14:textId="31FBE51D">
            <w:pPr>
              <w:pStyle w:val="ListParagraph"/>
              <w:numPr>
                <w:ilvl w:val="0"/>
                <w:numId w:val="24"/>
              </w:numPr>
              <w:jc w:val="both"/>
              <w:rPr>
                <w:rFonts w:asciiTheme="minorHAnsi" w:hAnsiTheme="minorHAnsi"/>
                <w:lang w:val="en-GB"/>
              </w:rPr>
            </w:pPr>
            <w:r w:rsidRPr="00F87E25">
              <w:rPr>
                <w:rFonts w:asciiTheme="minorHAnsi" w:hAnsiTheme="minorHAnsi"/>
                <w:lang w:val="en-GB"/>
              </w:rPr>
              <w:t xml:space="preserve">Support donor reporting by reviewing CPCR </w:t>
            </w:r>
            <w:r w:rsidR="009F66C8">
              <w:rPr>
                <w:rFonts w:asciiTheme="minorHAnsi" w:hAnsiTheme="minorHAnsi"/>
                <w:lang w:val="en-GB"/>
              </w:rPr>
              <w:t xml:space="preserve">(progress and annual) </w:t>
            </w:r>
            <w:r w:rsidRPr="00F87E25">
              <w:rPr>
                <w:rFonts w:asciiTheme="minorHAnsi" w:hAnsiTheme="minorHAnsi"/>
                <w:lang w:val="en-GB"/>
              </w:rPr>
              <w:t>project</w:t>
            </w:r>
            <w:r w:rsidR="009F66C8">
              <w:rPr>
                <w:rFonts w:asciiTheme="minorHAnsi" w:hAnsiTheme="minorHAnsi"/>
                <w:lang w:val="en-GB"/>
              </w:rPr>
              <w:t>s’</w:t>
            </w:r>
            <w:r w:rsidRPr="00F87E25">
              <w:rPr>
                <w:rFonts w:asciiTheme="minorHAnsi" w:hAnsiTheme="minorHAnsi"/>
                <w:lang w:val="en-GB"/>
              </w:rPr>
              <w:t xml:space="preserve"> reports, ensuring accuracy, clarity, and alignment with UNDP and donor requirements.</w:t>
            </w:r>
          </w:p>
          <w:p w:rsidRPr="00F87E25" w:rsidR="00F87E25" w:rsidP="00195198" w:rsidRDefault="00F87E25" w14:paraId="60A5C9C8" w14:textId="77777777">
            <w:pPr>
              <w:pStyle w:val="ListParagraph"/>
              <w:jc w:val="both"/>
              <w:rPr>
                <w:rFonts w:asciiTheme="minorHAnsi" w:hAnsiTheme="minorHAnsi"/>
                <w:lang w:val="en-GB"/>
              </w:rPr>
            </w:pPr>
          </w:p>
          <w:p w:rsidR="00F87E25" w:rsidP="00195198" w:rsidRDefault="00F87E25" w14:paraId="4CDEDB5A" w14:textId="16F36C13">
            <w:pPr>
              <w:pStyle w:val="ListParagraph"/>
              <w:numPr>
                <w:ilvl w:val="0"/>
                <w:numId w:val="24"/>
              </w:numPr>
              <w:jc w:val="both"/>
              <w:rPr>
                <w:rFonts w:asciiTheme="minorHAnsi" w:hAnsiTheme="minorHAnsi"/>
                <w:lang w:val="en-GB"/>
              </w:rPr>
            </w:pPr>
            <w:r w:rsidRPr="00F87E25">
              <w:rPr>
                <w:rFonts w:asciiTheme="minorHAnsi" w:hAnsiTheme="minorHAnsi"/>
                <w:lang w:val="en-GB"/>
              </w:rPr>
              <w:t>Assist in drafting the Results-Oriented Annual Report (ROAR) by gathering, analysing, and organizing key programme data, ensuring that achievements and challenges are effectively captured.</w:t>
            </w:r>
          </w:p>
          <w:p w:rsidRPr="00F87E25" w:rsidR="00F87E25" w:rsidP="00195198" w:rsidRDefault="00F87E25" w14:paraId="7F5B579D" w14:textId="77777777">
            <w:pPr>
              <w:pStyle w:val="ListParagraph"/>
              <w:jc w:val="both"/>
              <w:rPr>
                <w:rFonts w:asciiTheme="minorHAnsi" w:hAnsiTheme="minorHAnsi"/>
                <w:lang w:val="en-GB"/>
              </w:rPr>
            </w:pPr>
          </w:p>
          <w:p w:rsidR="00F87E25" w:rsidP="00195198" w:rsidRDefault="00F87E25" w14:paraId="22C3BA18" w14:textId="736BCED9">
            <w:pPr>
              <w:pStyle w:val="ListParagraph"/>
              <w:numPr>
                <w:ilvl w:val="0"/>
                <w:numId w:val="24"/>
              </w:numPr>
              <w:jc w:val="both"/>
              <w:rPr>
                <w:rFonts w:asciiTheme="minorHAnsi" w:hAnsiTheme="minorHAnsi"/>
                <w:lang w:val="en-GB"/>
              </w:rPr>
            </w:pPr>
            <w:r w:rsidRPr="00F87E25">
              <w:rPr>
                <w:rFonts w:asciiTheme="minorHAnsi" w:hAnsiTheme="minorHAnsi"/>
                <w:lang w:val="en-GB"/>
              </w:rPr>
              <w:t>Ensure proper reporting on UNDP platforms, verifying that projects update indicators, achievements, and results frameworks in</w:t>
            </w:r>
            <w:r w:rsidR="00F77673">
              <w:rPr>
                <w:rFonts w:asciiTheme="minorHAnsi" w:hAnsiTheme="minorHAnsi"/>
                <w:lang w:val="en-GB"/>
              </w:rPr>
              <w:t>-</w:t>
            </w:r>
            <w:r w:rsidRPr="00F87E25">
              <w:rPr>
                <w:rFonts w:asciiTheme="minorHAnsi" w:hAnsiTheme="minorHAnsi"/>
                <w:lang w:val="en-GB"/>
              </w:rPr>
              <w:t>line with corporate requirements.</w:t>
            </w:r>
          </w:p>
          <w:p w:rsidRPr="00F87E25" w:rsidR="00F87E25" w:rsidP="00195198" w:rsidRDefault="00F87E25" w14:paraId="490E8C2E" w14:textId="77777777">
            <w:pPr>
              <w:pStyle w:val="ListParagraph"/>
              <w:jc w:val="both"/>
              <w:rPr>
                <w:rFonts w:asciiTheme="minorHAnsi" w:hAnsiTheme="minorHAnsi"/>
                <w:lang w:val="en-GB"/>
              </w:rPr>
            </w:pPr>
          </w:p>
          <w:p w:rsidR="00F87E25" w:rsidP="00195198" w:rsidRDefault="00F87E25" w14:paraId="49C6DDAB" w14:textId="702A1E3D">
            <w:pPr>
              <w:pStyle w:val="ListParagraph"/>
              <w:numPr>
                <w:ilvl w:val="0"/>
                <w:numId w:val="24"/>
              </w:numPr>
              <w:jc w:val="both"/>
              <w:rPr>
                <w:rFonts w:asciiTheme="minorHAnsi" w:hAnsiTheme="minorHAnsi"/>
                <w:lang w:val="en-GB"/>
              </w:rPr>
            </w:pPr>
            <w:r w:rsidRPr="00F87E25">
              <w:rPr>
                <w:rFonts w:asciiTheme="minorHAnsi" w:hAnsiTheme="minorHAnsi"/>
                <w:lang w:val="en-GB"/>
              </w:rPr>
              <w:t xml:space="preserve">Contribute to drafting and reviewing donor proposals by ensuring that outcomes, </w:t>
            </w:r>
            <w:r w:rsidR="00D104E2">
              <w:rPr>
                <w:rFonts w:asciiTheme="minorHAnsi" w:hAnsiTheme="minorHAnsi"/>
                <w:lang w:val="en-GB"/>
              </w:rPr>
              <w:t xml:space="preserve">activities, </w:t>
            </w:r>
            <w:r w:rsidRPr="00F87E25">
              <w:rPr>
                <w:rFonts w:asciiTheme="minorHAnsi" w:hAnsiTheme="minorHAnsi"/>
                <w:lang w:val="en-GB"/>
              </w:rPr>
              <w:t>risks, and expected results are clearly articulated.</w:t>
            </w:r>
          </w:p>
          <w:p w:rsidRPr="00F87E25" w:rsidR="00F87E25" w:rsidP="00195198" w:rsidRDefault="00F87E25" w14:paraId="20D4BF99" w14:textId="77777777">
            <w:pPr>
              <w:pStyle w:val="ListParagraph"/>
              <w:jc w:val="both"/>
              <w:rPr>
                <w:rFonts w:asciiTheme="minorHAnsi" w:hAnsiTheme="minorHAnsi"/>
                <w:lang w:val="en-GB"/>
              </w:rPr>
            </w:pPr>
          </w:p>
          <w:p w:rsidR="00F87E25" w:rsidP="00195198" w:rsidRDefault="00F87E25" w14:paraId="6D32D6BD" w14:textId="4D4E3115">
            <w:pPr>
              <w:pStyle w:val="ListParagraph"/>
              <w:numPr>
                <w:ilvl w:val="0"/>
                <w:numId w:val="24"/>
              </w:numPr>
              <w:jc w:val="both"/>
              <w:rPr>
                <w:rFonts w:asciiTheme="minorHAnsi" w:hAnsiTheme="minorHAnsi"/>
                <w:lang w:val="en-GB"/>
              </w:rPr>
            </w:pPr>
            <w:r w:rsidRPr="00F87E25">
              <w:rPr>
                <w:rFonts w:asciiTheme="minorHAnsi" w:hAnsiTheme="minorHAnsi"/>
                <w:lang w:val="en-GB"/>
              </w:rPr>
              <w:t>Maintain up-to-date risk registers for CPCR projects</w:t>
            </w:r>
            <w:r w:rsidR="00982A3F">
              <w:rPr>
                <w:rFonts w:asciiTheme="minorHAnsi" w:hAnsiTheme="minorHAnsi"/>
                <w:lang w:val="en-GB"/>
              </w:rPr>
              <w:t xml:space="preserve"> on Quantum</w:t>
            </w:r>
            <w:r w:rsidRPr="00F87E25">
              <w:rPr>
                <w:rFonts w:asciiTheme="minorHAnsi" w:hAnsiTheme="minorHAnsi"/>
                <w:lang w:val="en-GB"/>
              </w:rPr>
              <w:t>, ensuring that risks are continuously assessed, and mitigation measures are properly documented.</w:t>
            </w:r>
          </w:p>
          <w:p w:rsidRPr="00F87E25" w:rsidR="00F87E25" w:rsidP="00195198" w:rsidRDefault="00F87E25" w14:paraId="27EB0838" w14:textId="77777777">
            <w:pPr>
              <w:pStyle w:val="ListParagraph"/>
              <w:jc w:val="both"/>
              <w:rPr>
                <w:rFonts w:asciiTheme="minorHAnsi" w:hAnsiTheme="minorHAnsi"/>
                <w:lang w:val="en-GB"/>
              </w:rPr>
            </w:pPr>
          </w:p>
          <w:p w:rsidR="00F87E25" w:rsidP="00195198" w:rsidRDefault="006B4850" w14:paraId="2647509A" w14:textId="4231DA81">
            <w:pPr>
              <w:pStyle w:val="ListParagraph"/>
              <w:numPr>
                <w:ilvl w:val="0"/>
                <w:numId w:val="24"/>
              </w:numPr>
              <w:jc w:val="both"/>
              <w:rPr>
                <w:rFonts w:asciiTheme="minorHAnsi" w:hAnsiTheme="minorHAnsi"/>
                <w:lang w:val="en-GB"/>
              </w:rPr>
            </w:pPr>
            <w:r w:rsidRPr="006B4850">
              <w:rPr>
                <w:rFonts w:asciiTheme="minorHAnsi" w:hAnsiTheme="minorHAnsi"/>
                <w:lang w:val="en-GB"/>
              </w:rPr>
              <w:t>Support project reviews, including mid-term and final evaluations, by assisting in reviewing evaluation reports, tracking recommendations, and supporting the development of management responses and follow-up actions</w:t>
            </w:r>
            <w:r>
              <w:rPr>
                <w:rFonts w:asciiTheme="minorHAnsi" w:hAnsiTheme="minorHAnsi"/>
                <w:lang w:val="en-GB"/>
              </w:rPr>
              <w:t>.</w:t>
            </w:r>
          </w:p>
          <w:p w:rsidRPr="006B4850" w:rsidR="006B4850" w:rsidP="00195198" w:rsidRDefault="006B4850" w14:paraId="6DCA4EDA" w14:textId="77777777">
            <w:pPr>
              <w:pStyle w:val="ListParagraph"/>
              <w:jc w:val="both"/>
              <w:rPr>
                <w:rFonts w:asciiTheme="minorHAnsi" w:hAnsiTheme="minorHAnsi"/>
                <w:lang w:val="en-GB"/>
              </w:rPr>
            </w:pPr>
          </w:p>
          <w:p w:rsidR="00F87E25" w:rsidP="00195198" w:rsidRDefault="00F87E25" w14:paraId="526506E5" w14:textId="77777777">
            <w:pPr>
              <w:pStyle w:val="ListParagraph"/>
              <w:numPr>
                <w:ilvl w:val="0"/>
                <w:numId w:val="24"/>
              </w:numPr>
              <w:jc w:val="both"/>
              <w:rPr>
                <w:rFonts w:asciiTheme="minorHAnsi" w:hAnsiTheme="minorHAnsi"/>
                <w:lang w:val="en-GB"/>
              </w:rPr>
            </w:pPr>
            <w:r w:rsidRPr="00F87E25">
              <w:rPr>
                <w:rFonts w:asciiTheme="minorHAnsi" w:hAnsiTheme="minorHAnsi"/>
                <w:lang w:val="en-GB"/>
              </w:rPr>
              <w:t>Support the preparation of mandatory UNDP compliance documents, including Social and Environmental Standards Procedures (SESPs), Project Quality Assurance (PQA) assessments, and other requirements outlined in UNDP’s Programme and Operations Policies and Procedures (POPP).</w:t>
            </w:r>
          </w:p>
          <w:p w:rsidRPr="00F87E25" w:rsidR="00F87E25" w:rsidP="00195198" w:rsidRDefault="00F87E25" w14:paraId="04E2F33F" w14:textId="77777777">
            <w:pPr>
              <w:pStyle w:val="ListParagraph"/>
              <w:jc w:val="both"/>
              <w:rPr>
                <w:rFonts w:asciiTheme="minorHAnsi" w:hAnsiTheme="minorHAnsi"/>
                <w:lang w:val="en-GB"/>
              </w:rPr>
            </w:pPr>
          </w:p>
          <w:p w:rsidR="00F87E25" w:rsidP="00195198" w:rsidRDefault="00E94F24" w14:paraId="60773CAC" w14:textId="7AB495E5">
            <w:pPr>
              <w:pStyle w:val="ListParagraph"/>
              <w:numPr>
                <w:ilvl w:val="0"/>
                <w:numId w:val="24"/>
              </w:numPr>
              <w:jc w:val="both"/>
              <w:rPr>
                <w:rFonts w:asciiTheme="minorHAnsi" w:hAnsiTheme="minorHAnsi"/>
                <w:lang w:val="en-GB"/>
              </w:rPr>
            </w:pPr>
            <w:r w:rsidRPr="00E94F24">
              <w:rPr>
                <w:rFonts w:asciiTheme="minorHAnsi" w:hAnsiTheme="minorHAnsi"/>
                <w:lang w:val="en-GB"/>
              </w:rPr>
              <w:t xml:space="preserve">Support the organization and documentation of </w:t>
            </w:r>
            <w:r>
              <w:rPr>
                <w:rFonts w:asciiTheme="minorHAnsi" w:hAnsiTheme="minorHAnsi"/>
                <w:lang w:val="en-GB"/>
              </w:rPr>
              <w:t xml:space="preserve">CPCR </w:t>
            </w:r>
            <w:r w:rsidRPr="00E94F24">
              <w:rPr>
                <w:rFonts w:asciiTheme="minorHAnsi" w:hAnsiTheme="minorHAnsi"/>
                <w:lang w:val="en-GB"/>
              </w:rPr>
              <w:t>programme review meetings, lessons learned, and donor appraisal missions, while conducting desk research and compiling best practices to enhance project</w:t>
            </w:r>
            <w:r w:rsidR="00195198">
              <w:rPr>
                <w:rFonts w:asciiTheme="minorHAnsi" w:hAnsiTheme="minorHAnsi"/>
                <w:lang w:val="en-GB"/>
              </w:rPr>
              <w:t xml:space="preserve">s’ </w:t>
            </w:r>
            <w:r w:rsidRPr="00E94F24">
              <w:rPr>
                <w:rFonts w:asciiTheme="minorHAnsi" w:hAnsiTheme="minorHAnsi"/>
                <w:lang w:val="en-GB"/>
              </w:rPr>
              <w:t>implementation and knowledge management.</w:t>
            </w:r>
          </w:p>
          <w:p w:rsidRPr="00213C5F" w:rsidR="00213C5F" w:rsidP="00213C5F" w:rsidRDefault="00213C5F" w14:paraId="00413F0D" w14:textId="77777777">
            <w:pPr>
              <w:pStyle w:val="ListParagraph"/>
              <w:rPr>
                <w:rFonts w:asciiTheme="minorHAnsi" w:hAnsiTheme="minorHAnsi"/>
                <w:lang w:val="en-GB"/>
              </w:rPr>
            </w:pPr>
          </w:p>
          <w:p w:rsidR="00213C5F" w:rsidP="00195198" w:rsidRDefault="00213C5F" w14:paraId="3C14AD18" w14:textId="76D15B2B">
            <w:pPr>
              <w:pStyle w:val="ListParagraph"/>
              <w:numPr>
                <w:ilvl w:val="0"/>
                <w:numId w:val="24"/>
              </w:numPr>
              <w:jc w:val="both"/>
              <w:rPr>
                <w:rFonts w:asciiTheme="minorHAnsi" w:hAnsiTheme="minorHAnsi"/>
                <w:lang w:val="en-GB"/>
              </w:rPr>
            </w:pPr>
            <w:r>
              <w:rPr>
                <w:rFonts w:asciiTheme="minorHAnsi" w:hAnsiTheme="minorHAnsi"/>
                <w:lang w:val="en-GB"/>
              </w:rPr>
              <w:t>Support CPCR Admin work</w:t>
            </w:r>
            <w:r w:rsidR="00A470D6">
              <w:rPr>
                <w:rFonts w:asciiTheme="minorHAnsi" w:hAnsiTheme="minorHAnsi"/>
                <w:lang w:val="en-GB"/>
              </w:rPr>
              <w:t xml:space="preserve"> processes</w:t>
            </w:r>
            <w:r>
              <w:rPr>
                <w:rFonts w:asciiTheme="minorHAnsi" w:hAnsiTheme="minorHAnsi"/>
                <w:lang w:val="en-GB"/>
              </w:rPr>
              <w:t>.</w:t>
            </w:r>
          </w:p>
          <w:p w:rsidRPr="00E94F24" w:rsidR="00E94F24" w:rsidP="00E94F24" w:rsidRDefault="00E94F24" w14:paraId="639B5D70" w14:textId="77777777">
            <w:pPr>
              <w:pStyle w:val="ListParagraph"/>
              <w:rPr>
                <w:rFonts w:asciiTheme="minorHAnsi" w:hAnsiTheme="minorHAnsi"/>
                <w:lang w:val="en-GB"/>
              </w:rPr>
            </w:pPr>
          </w:p>
          <w:p w:rsidRPr="007B419F" w:rsidR="00A02A30" w:rsidP="007B419F" w:rsidRDefault="00F87E25" w14:paraId="56C02510" w14:textId="6FEC2FE0">
            <w:pPr>
              <w:pStyle w:val="ListParagraph"/>
              <w:numPr>
                <w:ilvl w:val="0"/>
                <w:numId w:val="24"/>
              </w:numPr>
              <w:jc w:val="both"/>
              <w:rPr>
                <w:rFonts w:asciiTheme="minorHAnsi" w:hAnsiTheme="minorHAnsi"/>
                <w:lang w:val="en-GB"/>
              </w:rPr>
            </w:pPr>
            <w:r w:rsidRPr="00F87E25">
              <w:rPr>
                <w:rFonts w:asciiTheme="minorHAnsi" w:hAnsiTheme="minorHAnsi"/>
                <w:lang w:val="en-GB"/>
              </w:rPr>
              <w:t>Support other/ad hoc activities as needed</w:t>
            </w:r>
            <w:r>
              <w:rPr>
                <w:rFonts w:asciiTheme="minorHAnsi" w:hAnsiTheme="minorHAnsi"/>
                <w:lang w:val="en-GB"/>
              </w:rPr>
              <w:t>.</w:t>
            </w:r>
          </w:p>
        </w:tc>
        <w:tc>
          <w:tcPr>
            <w:tcW w:w="1005" w:type="dxa"/>
          </w:tcPr>
          <w:p w:rsidRPr="001B6350" w:rsidR="00A02A30" w:rsidP="00B65404" w:rsidRDefault="00A02A30" w14:paraId="245AC64F" w14:textId="3122D018">
            <w:pPr>
              <w:jc w:val="center"/>
              <w:rPr>
                <w:rFonts w:cs="Arial" w:asciiTheme="minorHAnsi" w:hAnsiTheme="minorHAnsi"/>
                <w:b/>
                <w:lang w:val="en-GB"/>
              </w:rPr>
            </w:pPr>
            <w:r>
              <w:rPr>
                <w:rFonts w:cs="Arial" w:asciiTheme="minorHAnsi" w:hAnsiTheme="minorHAnsi"/>
                <w:b/>
                <w:lang w:val="en-GB"/>
              </w:rPr>
              <w:t xml:space="preserve">100 </w:t>
            </w:r>
            <w:r w:rsidRPr="001B6350">
              <w:rPr>
                <w:rFonts w:cs="Arial" w:asciiTheme="minorHAnsi" w:hAnsiTheme="minorHAnsi"/>
                <w:b/>
                <w:lang w:val="en-GB"/>
              </w:rPr>
              <w:t>%</w:t>
            </w:r>
          </w:p>
        </w:tc>
      </w:tr>
    </w:tbl>
    <w:p w:rsidRPr="00201466" w:rsidR="00617B12" w:rsidP="00A601F8" w:rsidRDefault="00617B12" w14:paraId="71D0CCA8"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w:t>
      </w:r>
      <w:proofErr w:type="spellStart"/>
      <w:r>
        <w:rPr>
          <w:rFonts w:cs="Arial" w:asciiTheme="minorHAnsi" w:hAnsiTheme="minorHAnsi"/>
          <w:sz w:val="20"/>
        </w:rPr>
        <w:t>programme</w:t>
      </w:r>
      <w:proofErr w:type="spellEnd"/>
      <w:r>
        <w:rPr>
          <w:rFonts w:cs="Arial" w:asciiTheme="minorHAnsi" w:hAnsiTheme="minorHAnsi"/>
          <w:sz w:val="20"/>
        </w:rPr>
        <w:t xml:space="preserv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w:t>
      </w:r>
      <w:proofErr w:type="spellStart"/>
      <w:r>
        <w:rPr>
          <w:rFonts w:cs="Arial" w:asciiTheme="minorHAnsi" w:hAnsiTheme="minorHAnsi"/>
          <w:sz w:val="20"/>
        </w:rPr>
        <w:t>programme</w:t>
      </w:r>
      <w:proofErr w:type="spellEnd"/>
      <w:r>
        <w:rPr>
          <w:rFonts w:cs="Arial" w:asciiTheme="minorHAnsi" w:hAnsiTheme="minorHAnsi"/>
          <w:sz w:val="20"/>
        </w:rPr>
        <w:t xml:space="preserve"> or higher)</w:t>
      </w:r>
      <w:r w:rsidRPr="00224DBF">
        <w:rPr>
          <w:rFonts w:cs="Arial" w:asciiTheme="minorHAnsi" w:hAnsiTheme="minorHAnsi"/>
          <w:sz w:val="20"/>
        </w:rPr>
        <w:t>; or</w:t>
      </w:r>
    </w:p>
    <w:p w:rsidRPr="00224DBF" w:rsidR="00D70AF4" w:rsidP="00D70AF4" w:rsidRDefault="00D70AF4" w14:paraId="5111A5E6" w14:textId="6C7BCDED">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have graduated no </w:t>
      </w:r>
      <w:proofErr w:type="gramStart"/>
      <w:r w:rsidRPr="00224DBF">
        <w:rPr>
          <w:rFonts w:cs="Arial" w:asciiTheme="minorHAnsi" w:hAnsiTheme="minorHAnsi"/>
          <w:sz w:val="20"/>
        </w:rPr>
        <w:t>longer</w:t>
      </w:r>
      <w:proofErr w:type="gramEnd"/>
      <w:r w:rsidRPr="00224DBF">
        <w:rPr>
          <w:rFonts w:cs="Arial" w:asciiTheme="minorHAnsi" w:hAnsiTheme="minorHAnsi"/>
          <w:sz w:val="20"/>
        </w:rPr>
        <w:t xml:space="preserve"> than </w:t>
      </w:r>
      <w:r w:rsidR="00971086">
        <w:rPr>
          <w:rFonts w:cs="Arial" w:asciiTheme="minorHAnsi" w:hAnsiTheme="minorHAnsi"/>
          <w:sz w:val="20"/>
        </w:rPr>
        <w:t>4</w:t>
      </w:r>
      <w:r w:rsidRPr="00224DBF">
        <w:rPr>
          <w:rFonts w:cs="Arial" w:asciiTheme="minorHAnsi" w:hAnsiTheme="minorHAnsi"/>
          <w:sz w:val="20"/>
        </w:rPr>
        <w:t xml:space="preserve"> </w:t>
      </w:r>
      <w:proofErr w:type="gramStart"/>
      <w:r w:rsidRPr="00224DBF">
        <w:rPr>
          <w:rFonts w:cs="Arial" w:asciiTheme="minorHAnsi" w:hAnsiTheme="minorHAnsi"/>
          <w:sz w:val="20"/>
        </w:rPr>
        <w:t>year</w:t>
      </w:r>
      <w:proofErr w:type="gramEnd"/>
      <w:r w:rsidRPr="00224DBF">
        <w:rPr>
          <w:rFonts w:cs="Arial" w:asciiTheme="minorHAnsi" w:hAnsiTheme="minorHAnsi"/>
          <w:sz w:val="20"/>
        </w:rPr>
        <w:t xml:space="preserve">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971086" w:rsidP="00E31C10" w:rsidRDefault="00971086" w14:paraId="05733E2C" w14:textId="77777777">
      <w:pPr>
        <w:rPr>
          <w:rFonts w:cs="Arial" w:asciiTheme="minorHAnsi" w:hAnsiTheme="minorHAnsi"/>
        </w:rPr>
      </w:pPr>
    </w:p>
    <w:p w:rsidR="00D70AF4" w:rsidP="00E31C10" w:rsidRDefault="00D70AF4" w14:paraId="716F275E" w14:textId="31CC4B58">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r w:rsidR="00A02A30">
                <w:rPr>
                  <w:rFonts w:ascii="Calibri" w:hAnsi="Calibri" w:cs="Calibri"/>
                  <w:b/>
                  <w:bCs/>
                  <w:sz w:val="22"/>
                  <w:szCs w:val="22"/>
                  <w:lang w:val="en-GB"/>
                </w:rPr>
                <w:t>development related field, political science, social science</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00213C5F" w:rsidP="00E31C10" w:rsidRDefault="00213C5F" w14:paraId="2031DC5A" w14:textId="77777777">
      <w:pPr>
        <w:rPr>
          <w:rFonts w:cs="Arial" w:asciiTheme="minorHAnsi" w:hAnsiTheme="minorHAnsi"/>
        </w:rPr>
      </w:pPr>
    </w:p>
    <w:p w:rsidR="00213C5F" w:rsidP="00E31C10" w:rsidRDefault="00213C5F" w14:paraId="15C661EE"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02737A51">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 xml:space="preserve">Knowledge and a proficient user of Microsoft Office productivity </w:t>
      </w:r>
      <w:proofErr w:type="gramStart"/>
      <w:r w:rsidRPr="0017368E">
        <w:rPr>
          <w:rFonts w:cs="Arial" w:asciiTheme="minorHAnsi" w:hAnsiTheme="minorHAnsi"/>
          <w:sz w:val="20"/>
        </w:rPr>
        <w:t>tools</w:t>
      </w:r>
      <w:r w:rsidR="00B12B04">
        <w:rPr>
          <w:rFonts w:cs="Arial" w:asciiTheme="minorHAnsi" w:hAnsiTheme="minorHAnsi"/>
          <w:sz w:val="20"/>
        </w:rPr>
        <w:t>;</w:t>
      </w:r>
      <w:proofErr w:type="gramEnd"/>
    </w:p>
    <w:p w:rsidRPr="00BC7764" w:rsidR="00BC7764" w:rsidP="00BC7764" w:rsidRDefault="00BC7764" w14:paraId="63134A02" w14:textId="224705B6">
      <w:pPr>
        <w:pStyle w:val="Header"/>
        <w:numPr>
          <w:ilvl w:val="0"/>
          <w:numId w:val="19"/>
        </w:numPr>
        <w:jc w:val="both"/>
        <w:rPr>
          <w:rFonts w:cs="Arial" w:asciiTheme="minorHAnsi" w:hAnsiTheme="minorHAnsi"/>
          <w:sz w:val="20"/>
        </w:rPr>
      </w:pPr>
      <w:r w:rsidRPr="00BC7764">
        <w:rPr>
          <w:rFonts w:cs="Arial" w:asciiTheme="minorHAnsi" w:hAnsiTheme="minorHAnsi"/>
          <w:sz w:val="20"/>
        </w:rPr>
        <w:t>Experience with data visualization tools (Power BI) is an asset.</w:t>
      </w:r>
    </w:p>
    <w:p w:rsidR="00D91EE0" w:rsidP="00BC7764" w:rsidRDefault="00BC7764" w14:paraId="2328236F" w14:textId="77181852">
      <w:pPr>
        <w:pStyle w:val="Header"/>
        <w:numPr>
          <w:ilvl w:val="0"/>
          <w:numId w:val="19"/>
        </w:numPr>
        <w:jc w:val="both"/>
        <w:rPr>
          <w:rFonts w:cs="Arial" w:asciiTheme="minorHAnsi" w:hAnsiTheme="minorHAnsi"/>
          <w:sz w:val="20"/>
        </w:rPr>
      </w:pPr>
      <w:r w:rsidRPr="00BC7764">
        <w:rPr>
          <w:rFonts w:cs="Arial" w:asciiTheme="minorHAnsi" w:hAnsiTheme="minorHAnsi"/>
          <w:sz w:val="20"/>
        </w:rPr>
        <w:t>Familiarity with M&amp;E software is desirable.</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EC078B" w:rsidRDefault="00BC7764" w14:paraId="5CC8D0A5" w14:textId="6253C03E">
      <w:pPr>
        <w:pStyle w:val="Header"/>
        <w:numPr>
          <w:ilvl w:val="0"/>
          <w:numId w:val="19"/>
        </w:numPr>
        <w:ind w:left="714" w:hanging="357"/>
        <w:jc w:val="both"/>
        <w:rPr>
          <w:rFonts w:cs="Arial" w:asciiTheme="minorHAnsi" w:hAnsiTheme="minorHAnsi"/>
          <w:sz w:val="20"/>
        </w:rPr>
      </w:pPr>
      <w:r>
        <w:rPr>
          <w:rFonts w:cs="Arial" w:asciiTheme="minorHAnsi" w:hAnsiTheme="minorHAnsi"/>
          <w:sz w:val="20"/>
        </w:rPr>
        <w:t>English</w:t>
      </w:r>
      <w:r w:rsidRPr="00F20631" w:rsidR="00135960">
        <w:rPr>
          <w:rFonts w:cs="Arial" w:asciiTheme="minorHAnsi" w:hAnsiTheme="minorHAnsi"/>
          <w:sz w:val="20"/>
        </w:rPr>
        <w:t xml:space="preserve"> </w:t>
      </w:r>
      <w:r w:rsidRPr="00F20631" w:rsidR="00F20631">
        <w:rPr>
          <w:rFonts w:cs="Arial" w:asciiTheme="minorHAnsi" w:hAnsiTheme="minorHAnsi"/>
          <w:sz w:val="20"/>
        </w:rPr>
        <w:t xml:space="preserve">is </w:t>
      </w:r>
      <w:proofErr w:type="gramStart"/>
      <w:r w:rsidRPr="00135960" w:rsidR="004300EB">
        <w:rPr>
          <w:rFonts w:cs="Arial" w:asciiTheme="minorHAnsi" w:hAnsiTheme="minorHAnsi"/>
          <w:sz w:val="20"/>
        </w:rPr>
        <w:t>required</w:t>
      </w:r>
      <w:r w:rsidR="00D91EE0">
        <w:rPr>
          <w:rFonts w:cs="Arial" w:asciiTheme="minorHAnsi" w:hAnsiTheme="minorHAnsi"/>
          <w:sz w:val="20"/>
        </w:rPr>
        <w:t>;</w:t>
      </w:r>
      <w:proofErr w:type="gramEnd"/>
    </w:p>
    <w:p w:rsidRPr="0017368E" w:rsidR="00414B5C" w:rsidP="004300EB" w:rsidRDefault="0033185A" w14:paraId="2E91CF60" w14:textId="296D2DD3">
      <w:pPr>
        <w:pStyle w:val="Header"/>
        <w:numPr>
          <w:ilvl w:val="0"/>
          <w:numId w:val="19"/>
        </w:numPr>
        <w:ind w:left="714" w:hanging="357"/>
        <w:jc w:val="both"/>
        <w:rPr>
          <w:rFonts w:cs="Arial" w:asciiTheme="minorHAnsi" w:hAnsiTheme="minorHAnsi"/>
          <w:sz w:val="20"/>
        </w:rPr>
      </w:pPr>
      <w:r w:rsidRPr="0033185A">
        <w:rPr>
          <w:rFonts w:cs="Arial" w:asciiTheme="minorHAnsi" w:hAnsiTheme="minorHAnsi"/>
          <w:sz w:val="20"/>
        </w:rPr>
        <w:t xml:space="preserve">Knowledge of </w:t>
      </w:r>
      <w:r w:rsidR="00BC7764">
        <w:rPr>
          <w:rFonts w:cs="Arial" w:asciiTheme="minorHAnsi" w:hAnsiTheme="minorHAnsi"/>
          <w:sz w:val="20"/>
        </w:rPr>
        <w:t>Arabic</w:t>
      </w:r>
      <w:r w:rsidRPr="0033185A">
        <w:rPr>
          <w:rFonts w:cs="Arial" w:asciiTheme="minorHAnsi" w:hAnsiTheme="minorHAnsi"/>
          <w:sz w:val="20"/>
        </w:rPr>
        <w:t xml:space="preserve"> is an advantage</w:t>
      </w:r>
      <w:r w:rsidR="0017368E">
        <w:rPr>
          <w:rFonts w:cs="Arial" w:asciiTheme="minorHAnsi" w:hAnsiTheme="minorHAnsi"/>
          <w:sz w:val="20"/>
        </w:rPr>
        <w: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5A257D58" w:rsidRDefault="0036528F" w14:paraId="229082A8" w14:textId="582531D5" w14:noSpellErr="1">
      <w:pPr>
        <w:pStyle w:val="Header"/>
        <w:numPr>
          <w:ilvl w:val="0"/>
          <w:numId w:val="27"/>
        </w:numPr>
        <w:ind/>
        <w:jc w:val="both"/>
        <w:rPr>
          <w:rFonts w:ascii="Calibri" w:hAnsi="Calibri" w:cs="Arial" w:asciiTheme="minorAscii" w:hAnsiTheme="minorAscii"/>
          <w:sz w:val="20"/>
          <w:szCs w:val="20"/>
        </w:rPr>
      </w:pPr>
      <w:r w:rsidRPr="5A257D58" w:rsidR="0036528F">
        <w:rPr>
          <w:rFonts w:ascii="Calibri" w:hAnsi="Calibri" w:cs="Arial" w:asciiTheme="minorAscii" w:hAnsiTheme="minorAscii"/>
          <w:sz w:val="20"/>
          <w:szCs w:val="20"/>
        </w:rPr>
        <w:t xml:space="preserve">Interest and motivation in working in an international </w:t>
      </w:r>
      <w:r w:rsidRPr="5A257D58" w:rsidR="0036528F">
        <w:rPr>
          <w:rFonts w:ascii="Calibri" w:hAnsi="Calibri" w:cs="Arial" w:asciiTheme="minorAscii" w:hAnsiTheme="minorAscii"/>
          <w:sz w:val="20"/>
          <w:szCs w:val="20"/>
        </w:rPr>
        <w:t>organization;</w:t>
      </w:r>
    </w:p>
    <w:p w:rsidRPr="0036528F" w:rsidR="0036528F" w:rsidP="5A257D58" w:rsidRDefault="0036528F" w14:paraId="1CF1285F" w14:textId="282383A3" w14:noSpellErr="1">
      <w:pPr>
        <w:pStyle w:val="Header"/>
        <w:numPr>
          <w:ilvl w:val="0"/>
          <w:numId w:val="27"/>
        </w:numPr>
        <w:ind/>
        <w:jc w:val="both"/>
        <w:rPr>
          <w:rFonts w:ascii="Calibri" w:hAnsi="Calibri" w:cs="Arial" w:asciiTheme="minorAscii" w:hAnsiTheme="minorAscii"/>
          <w:sz w:val="20"/>
          <w:szCs w:val="20"/>
        </w:rPr>
      </w:pPr>
      <w:r w:rsidRPr="5A257D58" w:rsidR="0036528F">
        <w:rPr>
          <w:rFonts w:ascii="Calibri" w:hAnsi="Calibri" w:cs="Arial" w:asciiTheme="minorAscii" w:hAnsiTheme="minorAscii"/>
          <w:sz w:val="20"/>
          <w:szCs w:val="20"/>
        </w:rPr>
        <w:t xml:space="preserve">Good analytical skills in gathering and consolidating data and research for practical </w:t>
      </w:r>
      <w:r w:rsidRPr="5A257D58" w:rsidR="0036528F">
        <w:rPr>
          <w:rFonts w:ascii="Calibri" w:hAnsi="Calibri" w:cs="Arial" w:asciiTheme="minorAscii" w:hAnsiTheme="minorAscii"/>
          <w:sz w:val="20"/>
          <w:szCs w:val="20"/>
        </w:rPr>
        <w:t>implementation;</w:t>
      </w:r>
    </w:p>
    <w:p w:rsidRPr="0036528F" w:rsidR="0036528F" w:rsidP="5A257D58" w:rsidRDefault="0036528F" w14:paraId="6AA686F9" w14:textId="3C0BEF23" w14:noSpellErr="1">
      <w:pPr>
        <w:pStyle w:val="Header"/>
        <w:numPr>
          <w:ilvl w:val="0"/>
          <w:numId w:val="27"/>
        </w:numPr>
        <w:ind/>
        <w:jc w:val="both"/>
        <w:rPr>
          <w:rFonts w:ascii="Calibri" w:hAnsi="Calibri" w:cs="Arial" w:asciiTheme="minorAscii" w:hAnsiTheme="minorAscii"/>
          <w:sz w:val="20"/>
          <w:szCs w:val="20"/>
        </w:rPr>
      </w:pPr>
      <w:r w:rsidRPr="5A257D58" w:rsidR="0036528F">
        <w:rPr>
          <w:rFonts w:ascii="Calibri" w:hAnsi="Calibri" w:cs="Arial" w:asciiTheme="minorAscii" w:hAnsiTheme="minorAscii"/>
          <w:sz w:val="20"/>
          <w:szCs w:val="20"/>
        </w:rPr>
        <w:t>Outgoing and initiative-taking person with a goal</w:t>
      </w:r>
      <w:r w:rsidRPr="5A257D58" w:rsidR="00CB6A56">
        <w:rPr>
          <w:rFonts w:ascii="Calibri" w:hAnsi="Calibri" w:cs="Arial" w:asciiTheme="minorAscii" w:hAnsiTheme="minorAscii"/>
          <w:sz w:val="20"/>
          <w:szCs w:val="20"/>
        </w:rPr>
        <w:t>-</w:t>
      </w:r>
      <w:r w:rsidRPr="5A257D58" w:rsidR="0036528F">
        <w:rPr>
          <w:rFonts w:ascii="Calibri" w:hAnsi="Calibri" w:cs="Arial" w:asciiTheme="minorAscii" w:hAnsiTheme="minorAscii"/>
          <w:sz w:val="20"/>
          <w:szCs w:val="20"/>
        </w:rPr>
        <w:t xml:space="preserve">oriented </w:t>
      </w:r>
      <w:r w:rsidRPr="5A257D58" w:rsidR="0036528F">
        <w:rPr>
          <w:rFonts w:ascii="Calibri" w:hAnsi="Calibri" w:cs="Arial" w:asciiTheme="minorAscii" w:hAnsiTheme="minorAscii"/>
          <w:sz w:val="20"/>
          <w:szCs w:val="20"/>
        </w:rPr>
        <w:t>mind-set;</w:t>
      </w:r>
    </w:p>
    <w:p w:rsidRPr="0036528F" w:rsidR="0036528F" w:rsidP="5A257D58" w:rsidRDefault="0036528F" w14:paraId="1194DCB8" w14:textId="54E2A50B" w14:noSpellErr="1">
      <w:pPr>
        <w:pStyle w:val="Header"/>
        <w:numPr>
          <w:ilvl w:val="0"/>
          <w:numId w:val="27"/>
        </w:numPr>
        <w:ind/>
        <w:jc w:val="both"/>
        <w:rPr>
          <w:rFonts w:ascii="Calibri" w:hAnsi="Calibri" w:cs="Arial" w:asciiTheme="minorAscii" w:hAnsiTheme="minorAscii"/>
          <w:sz w:val="20"/>
          <w:szCs w:val="20"/>
        </w:rPr>
      </w:pPr>
      <w:r w:rsidRPr="5A257D58" w:rsidR="0036528F">
        <w:rPr>
          <w:rFonts w:ascii="Calibri" w:hAnsi="Calibri" w:cs="Arial" w:asciiTheme="minorAscii" w:hAnsiTheme="minorAscii"/>
          <w:sz w:val="20"/>
          <w:szCs w:val="20"/>
        </w:rPr>
        <w:t>Communicates</w:t>
      </w:r>
      <w:r w:rsidRPr="5A257D58" w:rsidR="0036528F">
        <w:rPr>
          <w:rFonts w:ascii="Calibri" w:hAnsi="Calibri" w:cs="Arial" w:asciiTheme="minorAscii" w:hAnsiTheme="minorAscii"/>
          <w:sz w:val="20"/>
          <w:szCs w:val="20"/>
        </w:rPr>
        <w:t xml:space="preserve"> effectively when working in teams and </w:t>
      </w:r>
      <w:r w:rsidRPr="5A257D58" w:rsidR="0036528F">
        <w:rPr>
          <w:rFonts w:ascii="Calibri" w:hAnsi="Calibri" w:cs="Arial" w:asciiTheme="minorAscii" w:hAnsiTheme="minorAscii"/>
          <w:sz w:val="20"/>
          <w:szCs w:val="20"/>
        </w:rPr>
        <w:t>independently;</w:t>
      </w:r>
    </w:p>
    <w:p w:rsidRPr="0036528F" w:rsidR="0036528F" w:rsidP="5A257D58" w:rsidRDefault="0036528F" w14:paraId="16E445A7" w14:textId="15E283A5" w14:noSpellErr="1">
      <w:pPr>
        <w:pStyle w:val="Header"/>
        <w:numPr>
          <w:ilvl w:val="0"/>
          <w:numId w:val="27"/>
        </w:numPr>
        <w:ind/>
        <w:jc w:val="both"/>
        <w:rPr>
          <w:rFonts w:ascii="Calibri" w:hAnsi="Calibri" w:cs="Arial" w:asciiTheme="minorAscii" w:hAnsiTheme="minorAscii"/>
          <w:sz w:val="20"/>
          <w:szCs w:val="20"/>
        </w:rPr>
      </w:pPr>
      <w:r w:rsidRPr="5A257D58" w:rsidR="0036528F">
        <w:rPr>
          <w:rFonts w:ascii="Calibri" w:hAnsi="Calibri" w:cs="Arial" w:asciiTheme="minorAscii" w:hAnsiTheme="minorAscii"/>
          <w:sz w:val="20"/>
          <w:szCs w:val="20"/>
        </w:rPr>
        <w:t xml:space="preserve">Good in organizing and structuring various tasks and </w:t>
      </w:r>
      <w:r w:rsidRPr="5A257D58" w:rsidR="0036528F">
        <w:rPr>
          <w:rFonts w:ascii="Calibri" w:hAnsi="Calibri" w:cs="Arial" w:asciiTheme="minorAscii" w:hAnsiTheme="minorAscii"/>
          <w:sz w:val="20"/>
          <w:szCs w:val="20"/>
        </w:rPr>
        <w:t>responsibilities;</w:t>
      </w:r>
      <w:r w:rsidRPr="5A257D58" w:rsidR="0036528F">
        <w:rPr>
          <w:rFonts w:ascii="Calibri" w:hAnsi="Calibri" w:cs="Arial" w:asciiTheme="minorAscii" w:hAnsiTheme="minorAscii"/>
          <w:sz w:val="20"/>
          <w:szCs w:val="20"/>
        </w:rPr>
        <w:t xml:space="preserve"> </w:t>
      </w:r>
    </w:p>
    <w:p w:rsidRPr="0036528F" w:rsidR="0036528F" w:rsidP="5A257D58" w:rsidRDefault="0036528F" w14:paraId="104B510D" w14:textId="2F0BB107" w14:noSpellErr="1">
      <w:pPr>
        <w:pStyle w:val="Header"/>
        <w:numPr>
          <w:ilvl w:val="0"/>
          <w:numId w:val="27"/>
        </w:numPr>
        <w:ind/>
        <w:jc w:val="both"/>
        <w:rPr>
          <w:rFonts w:ascii="Calibri" w:hAnsi="Calibri" w:cs="Arial" w:asciiTheme="minorAscii" w:hAnsiTheme="minorAscii"/>
          <w:sz w:val="20"/>
          <w:szCs w:val="20"/>
        </w:rPr>
      </w:pPr>
      <w:r w:rsidRPr="5A257D58" w:rsidR="0036528F">
        <w:rPr>
          <w:rFonts w:ascii="Calibri" w:hAnsi="Calibri" w:cs="Arial" w:asciiTheme="minorAscii" w:hAnsiTheme="minorAscii"/>
          <w:sz w:val="20"/>
          <w:szCs w:val="20"/>
        </w:rPr>
        <w:t xml:space="preserve">Displays cultural, gender, religion, race, nationality and age sensitivity and </w:t>
      </w:r>
      <w:r w:rsidRPr="5A257D58" w:rsidR="0036528F">
        <w:rPr>
          <w:rFonts w:ascii="Calibri" w:hAnsi="Calibri" w:cs="Arial" w:asciiTheme="minorAscii" w:hAnsiTheme="minorAscii"/>
          <w:sz w:val="20"/>
          <w:szCs w:val="20"/>
        </w:rPr>
        <w:t>adaptability;</w:t>
      </w:r>
    </w:p>
    <w:p w:rsidRPr="0036528F" w:rsidR="0036528F" w:rsidP="5A257D58" w:rsidRDefault="0036528F" w14:paraId="34711B84" w14:textId="6FF542AC" w14:noSpellErr="1">
      <w:pPr>
        <w:pStyle w:val="Header"/>
        <w:numPr>
          <w:ilvl w:val="0"/>
          <w:numId w:val="27"/>
        </w:numPr>
        <w:ind/>
        <w:jc w:val="both"/>
        <w:rPr>
          <w:rFonts w:ascii="Calibri" w:hAnsi="Calibri" w:cs="Arial" w:asciiTheme="minorAscii" w:hAnsiTheme="minorAscii"/>
          <w:sz w:val="20"/>
          <w:szCs w:val="20"/>
        </w:rPr>
      </w:pPr>
      <w:r w:rsidRPr="5A257D58" w:rsidR="0036528F">
        <w:rPr>
          <w:rFonts w:ascii="Calibri" w:hAnsi="Calibri" w:cs="Arial" w:asciiTheme="minorAscii" w:hAnsiTheme="minorAscii"/>
          <w:sz w:val="20"/>
          <w:szCs w:val="20"/>
        </w:rPr>
        <w:t xml:space="preserve">Responds positively to feedback and differing points of </w:t>
      </w:r>
      <w:r w:rsidRPr="5A257D58" w:rsidR="0036528F">
        <w:rPr>
          <w:rFonts w:ascii="Calibri" w:hAnsi="Calibri" w:cs="Arial" w:asciiTheme="minorAscii" w:hAnsiTheme="minorAscii"/>
          <w:sz w:val="20"/>
          <w:szCs w:val="20"/>
        </w:rPr>
        <w:t>view;</w:t>
      </w:r>
    </w:p>
    <w:p w:rsidRPr="00F20631" w:rsidR="00897838" w:rsidP="5A257D58" w:rsidRDefault="0036528F" w14:paraId="638025B3" w14:textId="3741F72B" w14:noSpellErr="1">
      <w:pPr>
        <w:pStyle w:val="Header"/>
        <w:numPr>
          <w:ilvl w:val="0"/>
          <w:numId w:val="27"/>
        </w:numPr>
        <w:ind/>
        <w:jc w:val="both"/>
        <w:rPr>
          <w:rFonts w:ascii="Calibri" w:hAnsi="Calibri" w:cs="Arial" w:asciiTheme="minorAscii" w:hAnsiTheme="minorAscii"/>
          <w:sz w:val="20"/>
          <w:szCs w:val="20"/>
        </w:rPr>
      </w:pPr>
      <w:r w:rsidRPr="5A257D58"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E2ED7" w:rsidRDefault="000E2ED7" w14:paraId="0C12EDEB" w14:textId="77777777">
      <w:r>
        <w:separator/>
      </w:r>
    </w:p>
  </w:endnote>
  <w:endnote w:type="continuationSeparator" w:id="0">
    <w:p w:rsidR="000E2ED7" w:rsidRDefault="000E2ED7" w14:paraId="5E74358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E2ED7" w:rsidRDefault="000E2ED7" w14:paraId="26402C89" w14:textId="77777777">
      <w:r>
        <w:separator/>
      </w:r>
    </w:p>
  </w:footnote>
  <w:footnote w:type="continuationSeparator" w:id="0">
    <w:p w:rsidR="000E2ED7" w:rsidRDefault="000E2ED7" w14:paraId="221F79A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6">
    <w:nsid w:val="5f7257e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6BFB4FB7"/>
    <w:multiLevelType w:val="hybridMultilevel"/>
    <w:tmpl w:val="E1C6F5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34D226A"/>
    <w:multiLevelType w:val="hybridMultilevel"/>
    <w:tmpl w:val="E4FAD2A2"/>
    <w:lvl w:ilvl="0" w:tplc="6A58365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27">
    <w:abstractNumId w:val="26"/>
  </w:num>
  <w:num w:numId="1" w16cid:durableId="1607230797">
    <w:abstractNumId w:val="12"/>
  </w:num>
  <w:num w:numId="2" w16cid:durableId="1016540841">
    <w:abstractNumId w:val="18"/>
  </w:num>
  <w:num w:numId="3" w16cid:durableId="522013952">
    <w:abstractNumId w:val="4"/>
  </w:num>
  <w:num w:numId="4" w16cid:durableId="642195723">
    <w:abstractNumId w:val="9"/>
  </w:num>
  <w:num w:numId="5" w16cid:durableId="1007908719">
    <w:abstractNumId w:val="17"/>
  </w:num>
  <w:num w:numId="6" w16cid:durableId="23410801">
    <w:abstractNumId w:val="15"/>
  </w:num>
  <w:num w:numId="7" w16cid:durableId="176432506">
    <w:abstractNumId w:val="20"/>
  </w:num>
  <w:num w:numId="8" w16cid:durableId="285278705">
    <w:abstractNumId w:val="7"/>
  </w:num>
  <w:num w:numId="9" w16cid:durableId="1861893457">
    <w:abstractNumId w:val="21"/>
  </w:num>
  <w:num w:numId="10" w16cid:durableId="1342779791">
    <w:abstractNumId w:val="0"/>
  </w:num>
  <w:num w:numId="11" w16cid:durableId="574516198">
    <w:abstractNumId w:val="10"/>
  </w:num>
  <w:num w:numId="12" w16cid:durableId="1087967030">
    <w:abstractNumId w:val="5"/>
  </w:num>
  <w:num w:numId="13" w16cid:durableId="1157376278">
    <w:abstractNumId w:val="19"/>
  </w:num>
  <w:num w:numId="14" w16cid:durableId="54745876">
    <w:abstractNumId w:val="2"/>
  </w:num>
  <w:num w:numId="15" w16cid:durableId="927929491">
    <w:abstractNumId w:val="16"/>
  </w:num>
  <w:num w:numId="16" w16cid:durableId="6181434">
    <w:abstractNumId w:val="14"/>
  </w:num>
  <w:num w:numId="17" w16cid:durableId="1421172777">
    <w:abstractNumId w:val="3"/>
  </w:num>
  <w:num w:numId="18" w16cid:durableId="1813937651">
    <w:abstractNumId w:val="1"/>
  </w:num>
  <w:num w:numId="19" w16cid:durableId="1377773791">
    <w:abstractNumId w:val="6"/>
  </w:num>
  <w:num w:numId="20" w16cid:durableId="1211572278">
    <w:abstractNumId w:val="11"/>
  </w:num>
  <w:num w:numId="21" w16cid:durableId="239408142">
    <w:abstractNumId w:val="24"/>
  </w:num>
  <w:num w:numId="22" w16cid:durableId="1403331792">
    <w:abstractNumId w:val="13"/>
  </w:num>
  <w:num w:numId="23" w16cid:durableId="608776600">
    <w:abstractNumId w:val="8"/>
  </w:num>
  <w:num w:numId="24" w16cid:durableId="530076555">
    <w:abstractNumId w:val="22"/>
  </w:num>
  <w:num w:numId="25" w16cid:durableId="626352964">
    <w:abstractNumId w:val="23"/>
  </w:num>
  <w:num w:numId="26" w16cid:durableId="47805545">
    <w:abstractNumId w:val="25"/>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2ED7"/>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1BC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5198"/>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3C5F"/>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0333"/>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7EA"/>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3015"/>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B4850"/>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419F"/>
    <w:rsid w:val="007B5C19"/>
    <w:rsid w:val="007C2454"/>
    <w:rsid w:val="007C2FD6"/>
    <w:rsid w:val="007C306C"/>
    <w:rsid w:val="007D2CBB"/>
    <w:rsid w:val="007D374D"/>
    <w:rsid w:val="007D4C45"/>
    <w:rsid w:val="007D50B1"/>
    <w:rsid w:val="007D5608"/>
    <w:rsid w:val="007E039E"/>
    <w:rsid w:val="007E12EF"/>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62B7F"/>
    <w:rsid w:val="009701BF"/>
    <w:rsid w:val="009702D6"/>
    <w:rsid w:val="00971086"/>
    <w:rsid w:val="00972CC1"/>
    <w:rsid w:val="00973F24"/>
    <w:rsid w:val="00982A3F"/>
    <w:rsid w:val="009847E4"/>
    <w:rsid w:val="00986414"/>
    <w:rsid w:val="009B52B5"/>
    <w:rsid w:val="009B7E75"/>
    <w:rsid w:val="009C05C4"/>
    <w:rsid w:val="009C11D3"/>
    <w:rsid w:val="009C7008"/>
    <w:rsid w:val="009C7213"/>
    <w:rsid w:val="009D49DD"/>
    <w:rsid w:val="009E350F"/>
    <w:rsid w:val="009E38C6"/>
    <w:rsid w:val="009E52BF"/>
    <w:rsid w:val="009E6EC5"/>
    <w:rsid w:val="009F4B4E"/>
    <w:rsid w:val="009F515F"/>
    <w:rsid w:val="009F66C8"/>
    <w:rsid w:val="009F6FFA"/>
    <w:rsid w:val="00A02A30"/>
    <w:rsid w:val="00A04B2A"/>
    <w:rsid w:val="00A120B3"/>
    <w:rsid w:val="00A13D39"/>
    <w:rsid w:val="00A1571A"/>
    <w:rsid w:val="00A22A18"/>
    <w:rsid w:val="00A41196"/>
    <w:rsid w:val="00A470D6"/>
    <w:rsid w:val="00A47808"/>
    <w:rsid w:val="00A551BB"/>
    <w:rsid w:val="00A56DAF"/>
    <w:rsid w:val="00A601F8"/>
    <w:rsid w:val="00A73971"/>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5725F"/>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C7764"/>
    <w:rsid w:val="00BD20EA"/>
    <w:rsid w:val="00BD5B10"/>
    <w:rsid w:val="00BD69BC"/>
    <w:rsid w:val="00C03A19"/>
    <w:rsid w:val="00C06C6D"/>
    <w:rsid w:val="00C128CD"/>
    <w:rsid w:val="00C1384B"/>
    <w:rsid w:val="00C15785"/>
    <w:rsid w:val="00C25886"/>
    <w:rsid w:val="00C262C3"/>
    <w:rsid w:val="00C32D7A"/>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C433A"/>
    <w:rsid w:val="00CD4816"/>
    <w:rsid w:val="00CD4AA2"/>
    <w:rsid w:val="00CE55A0"/>
    <w:rsid w:val="00CF0790"/>
    <w:rsid w:val="00CF0B21"/>
    <w:rsid w:val="00CF4890"/>
    <w:rsid w:val="00CF678B"/>
    <w:rsid w:val="00CF6BA2"/>
    <w:rsid w:val="00D00508"/>
    <w:rsid w:val="00D05A80"/>
    <w:rsid w:val="00D06A94"/>
    <w:rsid w:val="00D104E2"/>
    <w:rsid w:val="00D17E6C"/>
    <w:rsid w:val="00D20CAA"/>
    <w:rsid w:val="00D254F6"/>
    <w:rsid w:val="00D274D0"/>
    <w:rsid w:val="00D35F0A"/>
    <w:rsid w:val="00D411E4"/>
    <w:rsid w:val="00D46638"/>
    <w:rsid w:val="00D522CE"/>
    <w:rsid w:val="00D53E47"/>
    <w:rsid w:val="00D60425"/>
    <w:rsid w:val="00D70AF4"/>
    <w:rsid w:val="00D71594"/>
    <w:rsid w:val="00D7362D"/>
    <w:rsid w:val="00D80BA0"/>
    <w:rsid w:val="00D8175D"/>
    <w:rsid w:val="00D81DD1"/>
    <w:rsid w:val="00D826E7"/>
    <w:rsid w:val="00D8576B"/>
    <w:rsid w:val="00D87BB4"/>
    <w:rsid w:val="00D91EE0"/>
    <w:rsid w:val="00D96BD9"/>
    <w:rsid w:val="00DA1A46"/>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37210"/>
    <w:rsid w:val="00E42C2F"/>
    <w:rsid w:val="00E43801"/>
    <w:rsid w:val="00E539CA"/>
    <w:rsid w:val="00E560D4"/>
    <w:rsid w:val="00E56B39"/>
    <w:rsid w:val="00E60ECC"/>
    <w:rsid w:val="00E7290B"/>
    <w:rsid w:val="00E73CCD"/>
    <w:rsid w:val="00E73F0B"/>
    <w:rsid w:val="00E8606F"/>
    <w:rsid w:val="00E87C22"/>
    <w:rsid w:val="00E94F24"/>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77673"/>
    <w:rsid w:val="00F86B17"/>
    <w:rsid w:val="00F87E25"/>
    <w:rsid w:val="00F92FA3"/>
    <w:rsid w:val="00F95220"/>
    <w:rsid w:val="00F957A9"/>
    <w:rsid w:val="00F97479"/>
    <w:rsid w:val="00FA0F17"/>
    <w:rsid w:val="00FA6F02"/>
    <w:rsid w:val="00FB2650"/>
    <w:rsid w:val="00FB4036"/>
    <w:rsid w:val="00FB5BA3"/>
    <w:rsid w:val="00FC3BF7"/>
    <w:rsid w:val="00FD44C2"/>
    <w:rsid w:val="00FD5412"/>
    <w:rsid w:val="00FF1837"/>
    <w:rsid w:val="2814180B"/>
    <w:rsid w:val="37CE69EF"/>
    <w:rsid w:val="5739402E"/>
    <w:rsid w:val="5A257D58"/>
    <w:rsid w:val="5B56218E"/>
    <w:rsid w:val="6286CDD1"/>
    <w:rsid w:val="6699486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microsoft.com/office/2011/relationships/people" Target="people.xml" Id="Rfeea8ff5caf54839" /><Relationship Type="http://schemas.microsoft.com/office/2011/relationships/commentsExtended" Target="commentsExtended.xml" Id="R81fc86eeaa9b45fc" /><Relationship Type="http://schemas.microsoft.com/office/2016/09/relationships/commentsIds" Target="commentsIds.xml" Id="Rd2fc4edbb7ad49d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2E0333"/>
    <w:rsid w:val="006249A7"/>
    <w:rsid w:val="009F12C2"/>
    <w:rsid w:val="00A73971"/>
    <w:rsid w:val="00AA14C4"/>
    <w:rsid w:val="00C3482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524B-5431-45D5-B547-DACBBDD71DEA}"/>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25</revision>
  <dcterms:created xsi:type="dcterms:W3CDTF">2025-02-04T09:15:00.0000000Z</dcterms:created>
  <dcterms:modified xsi:type="dcterms:W3CDTF">2025-02-14T13:59:34.4874951Z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