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34098301" w14:textId="235C95A8" w:rsidR="00D0366F" w:rsidRDefault="00B019D3" w:rsidP="00FF1DE7">
      <w:pPr>
        <w:pStyle w:val="Title"/>
        <w:ind w:right="1288"/>
        <w:rPr>
          <w:b w:val="0"/>
          <w:sz w:val="13"/>
        </w:rPr>
      </w:pPr>
      <w:r>
        <w:t>RECRUITMENT</w:t>
      </w:r>
      <w:r>
        <w:rPr>
          <w:spacing w:val="-4"/>
        </w:rPr>
        <w:t xml:space="preserve"> </w:t>
      </w:r>
      <w:r>
        <w:t>OF</w:t>
      </w:r>
      <w:r w:rsidR="008A4742">
        <w:t xml:space="preserve"> </w:t>
      </w:r>
      <w:r w:rsidR="00FF1DE7">
        <w:t xml:space="preserve">2025 </w:t>
      </w:r>
      <w:r w:rsidR="00FF1DE7" w:rsidRPr="00FF1DE7">
        <w:t>IFAD-</w:t>
      </w:r>
      <w:r w:rsidR="00FF1DE7">
        <w:t xml:space="preserve">CHINA SCHOLARSHIP COUNCIL (CSC) INTERNSHIP PROGRAMME </w:t>
      </w: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5628588B" w:rsidR="00D0366F" w:rsidRPr="00FF1DE7" w:rsidRDefault="00B019D3">
      <w:pPr>
        <w:tabs>
          <w:tab w:val="left" w:pos="3821"/>
        </w:tabs>
        <w:spacing w:before="17"/>
        <w:ind w:left="221"/>
        <w:rPr>
          <w:rFonts w:eastAsiaTheme="minorEastAsia"/>
          <w:bCs/>
          <w:sz w:val="20"/>
          <w:lang w:eastAsia="ko-KR"/>
        </w:rPr>
      </w:pPr>
      <w:r>
        <w:rPr>
          <w:b/>
          <w:sz w:val="20"/>
        </w:rPr>
        <w:t>Post</w:t>
      </w:r>
      <w:r>
        <w:rPr>
          <w:b/>
          <w:spacing w:val="-5"/>
          <w:sz w:val="20"/>
        </w:rPr>
        <w:t xml:space="preserve"> </w:t>
      </w:r>
      <w:r>
        <w:rPr>
          <w:b/>
          <w:sz w:val="20"/>
        </w:rPr>
        <w:t>Title:</w:t>
      </w:r>
      <w:r>
        <w:rPr>
          <w:b/>
          <w:sz w:val="20"/>
        </w:rPr>
        <w:tab/>
      </w:r>
      <w:r w:rsidR="00FB38F4" w:rsidRPr="00FF1DE7">
        <w:rPr>
          <w:rFonts w:eastAsiaTheme="minorEastAsia"/>
          <w:bCs/>
          <w:sz w:val="20"/>
          <w:lang w:eastAsia="ko-KR"/>
        </w:rPr>
        <w:t>C</w:t>
      </w:r>
      <w:r w:rsidR="00C14ACA" w:rsidRPr="00FF1DE7">
        <w:rPr>
          <w:rFonts w:eastAsiaTheme="minorEastAsia"/>
          <w:bCs/>
          <w:sz w:val="20"/>
          <w:lang w:eastAsia="ko-KR"/>
        </w:rPr>
        <w:t>hina Scholarship Council (CSC)</w:t>
      </w:r>
      <w:r w:rsidR="008A4742" w:rsidRPr="00FF1DE7">
        <w:rPr>
          <w:rFonts w:eastAsiaTheme="minorEastAsia"/>
          <w:bCs/>
          <w:sz w:val="20"/>
          <w:lang w:eastAsia="ko-KR"/>
        </w:rPr>
        <w:t xml:space="preserve"> </w:t>
      </w:r>
      <w:r w:rsidR="00FF1DE7" w:rsidRPr="00FF1DE7">
        <w:rPr>
          <w:rFonts w:eastAsiaTheme="minorEastAsia"/>
          <w:bCs/>
          <w:sz w:val="20"/>
          <w:lang w:eastAsia="ko-KR"/>
        </w:rPr>
        <w:t>Intern</w:t>
      </w:r>
    </w:p>
    <w:p w14:paraId="372A8DD9" w14:textId="21A47CFE" w:rsidR="00EA35A7" w:rsidRPr="00C14ACA" w:rsidRDefault="008A4742">
      <w:pPr>
        <w:tabs>
          <w:tab w:val="left" w:pos="3821"/>
        </w:tabs>
        <w:spacing w:before="17"/>
        <w:ind w:left="221"/>
        <w:rPr>
          <w:rFonts w:eastAsiaTheme="minorEastAsia"/>
          <w:bCs/>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C14ACA">
        <w:rPr>
          <w:rFonts w:eastAsiaTheme="minorEastAsia"/>
          <w:b/>
          <w:sz w:val="20"/>
          <w:lang w:eastAsia="ko-KR"/>
        </w:rPr>
        <w:tab/>
      </w:r>
      <w:r w:rsidR="00C14ACA">
        <w:rPr>
          <w:rFonts w:eastAsiaTheme="minorEastAsia"/>
          <w:bCs/>
          <w:sz w:val="20"/>
          <w:lang w:eastAsia="ko-KR"/>
        </w:rPr>
        <w:t>International Fund for Agricultural Development (IFAD)</w:t>
      </w:r>
    </w:p>
    <w:p w14:paraId="60476E44" w14:textId="6CC0EBEB" w:rsidR="008A4742" w:rsidRPr="00C14ACA" w:rsidRDefault="00EA35A7" w:rsidP="00362D1D">
      <w:pPr>
        <w:tabs>
          <w:tab w:val="left" w:pos="3821"/>
        </w:tabs>
        <w:spacing w:before="17"/>
        <w:ind w:left="3821" w:hanging="3600"/>
        <w:rPr>
          <w:bCs/>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C14ACA">
        <w:rPr>
          <w:rFonts w:eastAsiaTheme="minorEastAsia"/>
          <w:bCs/>
          <w:sz w:val="20"/>
          <w:lang w:eastAsia="ko-KR"/>
        </w:rPr>
        <w:t>Department of Country Operations (DCO), Asia and the Pacific Region (APR)</w:t>
      </w:r>
    </w:p>
    <w:p w14:paraId="33FE9815" w14:textId="34B27CDC" w:rsidR="00FF1DE7" w:rsidRDefault="00B019D3" w:rsidP="00FF1DE7">
      <w:pPr>
        <w:tabs>
          <w:tab w:val="left" w:pos="3821"/>
        </w:tabs>
        <w:spacing w:before="20"/>
        <w:ind w:left="221"/>
        <w:rPr>
          <w:rFonts w:asciiTheme="minorEastAsia" w:eastAsiaTheme="minorEastAsia" w:hAnsiTheme="minorEastAsia"/>
          <w:sz w:val="16"/>
          <w:szCs w:val="16"/>
          <w:lang w:eastAsia="ko-KR"/>
        </w:rPr>
      </w:pPr>
      <w:r>
        <w:rPr>
          <w:b/>
          <w:sz w:val="20"/>
        </w:rPr>
        <w:t>Duty</w:t>
      </w:r>
      <w:r>
        <w:rPr>
          <w:b/>
          <w:spacing w:val="-4"/>
          <w:sz w:val="20"/>
        </w:rPr>
        <w:t xml:space="preserve"> </w:t>
      </w:r>
      <w:r>
        <w:rPr>
          <w:b/>
          <w:sz w:val="20"/>
        </w:rPr>
        <w:t>Station:</w:t>
      </w:r>
      <w:r>
        <w:rPr>
          <w:b/>
          <w:sz w:val="20"/>
        </w:rPr>
        <w:tab/>
      </w:r>
      <w:r w:rsidR="00A1289C">
        <w:rPr>
          <w:rFonts w:eastAsiaTheme="minorEastAsia"/>
          <w:bCs/>
          <w:sz w:val="20"/>
          <w:lang w:eastAsia="ko-KR"/>
        </w:rPr>
        <w:t>Bangkok, Thailand</w:t>
      </w:r>
      <w:r w:rsidR="00FF1DE7">
        <w:rPr>
          <w:rFonts w:asciiTheme="minorEastAsia" w:eastAsiaTheme="minorEastAsia" w:hAnsiTheme="minorEastAsia"/>
          <w:sz w:val="16"/>
          <w:szCs w:val="16"/>
          <w:lang w:eastAsia="ko-KR"/>
        </w:rPr>
        <w:t xml:space="preserve"> </w:t>
      </w:r>
    </w:p>
    <w:p w14:paraId="186C5E2E" w14:textId="7F72F8F2" w:rsidR="00FF1DE7" w:rsidRDefault="00FF1DE7" w:rsidP="00FF1DE7">
      <w:pPr>
        <w:tabs>
          <w:tab w:val="left" w:pos="3821"/>
        </w:tabs>
        <w:spacing w:before="20"/>
        <w:ind w:left="3821"/>
        <w:rPr>
          <w:rFonts w:asciiTheme="minorEastAsia" w:eastAsiaTheme="minorEastAsia" w:hAnsiTheme="minorEastAsia"/>
          <w:sz w:val="16"/>
          <w:szCs w:val="16"/>
          <w:lang w:eastAsia="ko-KR"/>
        </w:rPr>
      </w:pPr>
      <w:r>
        <w:rPr>
          <w:rFonts w:asciiTheme="minorEastAsia" w:eastAsiaTheme="minorEastAsia" w:hAnsiTheme="minorEastAsia"/>
          <w:sz w:val="16"/>
          <w:szCs w:val="16"/>
          <w:lang w:eastAsia="ko-KR"/>
        </w:rPr>
        <w:t>*</w:t>
      </w:r>
      <w:r w:rsidRPr="00FF1DE7">
        <w:rPr>
          <w:rFonts w:asciiTheme="minorEastAsia" w:eastAsiaTheme="minorEastAsia" w:hAnsiTheme="minorEastAsia"/>
          <w:sz w:val="16"/>
          <w:szCs w:val="16"/>
          <w:lang w:eastAsia="ko-KR"/>
        </w:rPr>
        <w:t>CSC exclusively funds on-site, full-time internships and does not support remote placements</w:t>
      </w:r>
    </w:p>
    <w:p w14:paraId="1FE1A8D9" w14:textId="3551A67A" w:rsidR="00D0366F" w:rsidRPr="00A1289C" w:rsidRDefault="00B019D3" w:rsidP="00FF1DE7">
      <w:pPr>
        <w:tabs>
          <w:tab w:val="left" w:pos="3821"/>
        </w:tabs>
        <w:spacing w:before="20"/>
        <w:ind w:left="221"/>
        <w:rPr>
          <w:bCs/>
          <w:sz w:val="20"/>
        </w:rPr>
      </w:pPr>
      <w:r w:rsidRPr="00EA35A7">
        <w:rPr>
          <w:b/>
          <w:sz w:val="20"/>
        </w:rPr>
        <w:t>Duration:</w:t>
      </w:r>
      <w:r w:rsidRPr="00EA35A7">
        <w:rPr>
          <w:b/>
          <w:sz w:val="20"/>
        </w:rPr>
        <w:tab/>
      </w:r>
      <w:r w:rsidR="00FF1DE7" w:rsidRPr="00A1289C">
        <w:rPr>
          <w:rFonts w:eastAsiaTheme="minorEastAsia"/>
          <w:bCs/>
          <w:sz w:val="20"/>
          <w:lang w:eastAsia="ko-KR"/>
        </w:rPr>
        <w:t>Six (6) months with possibility of extension</w:t>
      </w:r>
    </w:p>
    <w:p w14:paraId="2F175909" w14:textId="2695CC51"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A1289C">
        <w:rPr>
          <w:rFonts w:eastAsiaTheme="minorEastAsia"/>
          <w:bCs/>
          <w:sz w:val="20"/>
          <w:lang w:eastAsia="ko-KR"/>
        </w:rPr>
        <w:t>August</w:t>
      </w:r>
      <w:r w:rsidR="00CB7CAA" w:rsidRPr="00FF1DE7">
        <w:rPr>
          <w:rFonts w:eastAsiaTheme="minorEastAsia"/>
          <w:bCs/>
          <w:sz w:val="20"/>
          <w:lang w:eastAsia="ko-KR"/>
        </w:rPr>
        <w:t xml:space="preserve"> </w:t>
      </w:r>
      <w:r w:rsidR="00EA35A7" w:rsidRPr="00FF1DE7">
        <w:rPr>
          <w:rFonts w:eastAsiaTheme="minorEastAsia"/>
          <w:bCs/>
          <w:sz w:val="20"/>
          <w:lang w:eastAsia="ko-KR"/>
        </w:rPr>
        <w:t>202</w:t>
      </w:r>
      <w:r w:rsidR="007A6ED2" w:rsidRPr="00FF1DE7">
        <w:rPr>
          <w:rFonts w:eastAsiaTheme="minorEastAsia"/>
          <w:bCs/>
          <w:sz w:val="20"/>
          <w:lang w:eastAsia="ko-KR"/>
        </w:rPr>
        <w:t>5</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1963111E" w:rsidR="00DA1D94" w:rsidRPr="00362D1D"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F9D913A">
                <wp:simplePos x="0" y="0"/>
                <wp:positionH relativeFrom="margin">
                  <wp:align>center</wp:align>
                </wp:positionH>
                <wp:positionV relativeFrom="paragraph">
                  <wp:posOffset>239395</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82F594" id="직사각형 6" o:spid="_x0000_s1026" style="position:absolute;margin-left:0;margin-top:18.85pt;width:471.9pt;height:.5pt;z-index:-2516439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" fillcolor="black" stroked="f">
                <w10:wrap type="topAndBottom" anchorx="margin"/>
              </v:rect>
            </w:pict>
          </mc:Fallback>
        </mc:AlternateContent>
      </w:r>
      <w:r w:rsidRPr="00EA35A7">
        <w:rPr>
          <w:rFonts w:eastAsiaTheme="minorEastAsia"/>
          <w:lang w:eastAsia="ko-KR"/>
        </w:rPr>
        <w:t xml:space="preserve"> </w:t>
      </w:r>
      <w:r w:rsidR="00362D1D">
        <w:rPr>
          <w:rFonts w:eastAsiaTheme="minorEastAsia"/>
          <w:lang w:eastAsia="ko-KR"/>
        </w:rPr>
        <w:t>ORGANIZATIONAL CONTEXT</w:t>
      </w:r>
    </w:p>
    <w:p w14:paraId="65BF4847" w14:textId="410FE309" w:rsidR="00362D1D" w:rsidRDefault="00362D1D" w:rsidP="005F48F1">
      <w:pPr>
        <w:pStyle w:val="Heading1"/>
        <w:tabs>
          <w:tab w:val="left" w:pos="481"/>
        </w:tabs>
        <w:spacing w:before="72"/>
        <w:ind w:hanging="221"/>
        <w:jc w:val="both"/>
        <w:rPr>
          <w:b w:val="0"/>
          <w:bCs w:val="0"/>
        </w:rPr>
      </w:pPr>
      <w:r>
        <w:tab/>
      </w:r>
      <w:r w:rsidR="005F48F1" w:rsidRPr="005F48F1">
        <w:rPr>
          <w:b w:val="0"/>
          <w:bCs w:val="0"/>
        </w:rPr>
        <w:t xml:space="preserve">The International Fund for Agricultural Development (IFAD) is an </w:t>
      </w:r>
      <w:r w:rsidR="005F48F1">
        <w:rPr>
          <w:b w:val="0"/>
          <w:bCs w:val="0"/>
        </w:rPr>
        <w:t>I</w:t>
      </w:r>
      <w:r w:rsidR="005F48F1" w:rsidRPr="005F48F1">
        <w:rPr>
          <w:b w:val="0"/>
          <w:bCs w:val="0"/>
        </w:rPr>
        <w:t xml:space="preserve">nternational </w:t>
      </w:r>
      <w:r w:rsidR="005F48F1">
        <w:rPr>
          <w:b w:val="0"/>
          <w:bCs w:val="0"/>
        </w:rPr>
        <w:t>F</w:t>
      </w:r>
      <w:r w:rsidR="005F48F1" w:rsidRPr="005F48F1">
        <w:rPr>
          <w:b w:val="0"/>
          <w:bCs w:val="0"/>
        </w:rPr>
        <w:t xml:space="preserve">inancial </w:t>
      </w:r>
      <w:r w:rsidR="005F48F1">
        <w:rPr>
          <w:b w:val="0"/>
          <w:bCs w:val="0"/>
        </w:rPr>
        <w:t>I</w:t>
      </w:r>
      <w:r w:rsidR="005F48F1" w:rsidRPr="005F48F1">
        <w:rPr>
          <w:b w:val="0"/>
          <w:bCs w:val="0"/>
        </w:rPr>
        <w:t>nstitution</w:t>
      </w:r>
      <w:r w:rsidR="005F48F1">
        <w:rPr>
          <w:b w:val="0"/>
          <w:bCs w:val="0"/>
        </w:rPr>
        <w:t xml:space="preserve"> (IFI)</w:t>
      </w:r>
      <w:r w:rsidR="005F48F1" w:rsidRPr="005F48F1">
        <w:rPr>
          <w:b w:val="0"/>
          <w:bCs w:val="0"/>
        </w:rPr>
        <w:t xml:space="preserve"> and a specialized agency of the United Nations dedicated to eradicating rural poverty and hunger. IFAD achieves this mission by investing in rural communities, financing programs and projects that enhance agricultural productivity and increase rural incomes. Additionally, IFAD advocates for policies at local, national, and international levels that contribute to sustainable rural transformation.</w:t>
      </w:r>
    </w:p>
    <w:p w14:paraId="443FEF94" w14:textId="77777777" w:rsidR="00B37455" w:rsidRDefault="00B37455" w:rsidP="005D3EDF">
      <w:pPr>
        <w:pStyle w:val="Heading1"/>
        <w:tabs>
          <w:tab w:val="left" w:pos="481"/>
        </w:tabs>
        <w:spacing w:before="72"/>
        <w:ind w:hanging="221"/>
        <w:jc w:val="both"/>
        <w:rPr>
          <w:b w:val="0"/>
          <w:bCs w:val="0"/>
        </w:rPr>
      </w:pPr>
    </w:p>
    <w:p w14:paraId="457053C4" w14:textId="5C85BB51" w:rsidR="00B37455" w:rsidRDefault="00B37455" w:rsidP="005F48F1">
      <w:pPr>
        <w:pStyle w:val="Heading1"/>
        <w:tabs>
          <w:tab w:val="left" w:pos="481"/>
        </w:tabs>
        <w:spacing w:before="72"/>
        <w:ind w:hanging="221"/>
        <w:jc w:val="both"/>
        <w:rPr>
          <w:b w:val="0"/>
          <w:bCs w:val="0"/>
        </w:rPr>
      </w:pPr>
      <w:r>
        <w:rPr>
          <w:b w:val="0"/>
          <w:bCs w:val="0"/>
        </w:rPr>
        <w:tab/>
      </w:r>
      <w:r w:rsidR="005F48F1" w:rsidRPr="005F48F1">
        <w:rPr>
          <w:b w:val="0"/>
          <w:bCs w:val="0"/>
        </w:rPr>
        <w:t>The Department for Country Operations (DCO) is responsible for overseeing the origination, design, and management of IFAD’s investments, including both sovereign and non-sovereign operations. It also leads the design and implementation of non-lending activities within country programs, such as policy engagement and South-South and Triangular Cooperation (SSTC). As the primary interface with governments, the private sector, and other stakeholders, DCO ensures the effective delivery of IFAD’s program of work and maintains oversight to ensure the quality and impact of its investment portfolio.</w:t>
      </w:r>
      <w:r w:rsidR="005F48F1">
        <w:rPr>
          <w:b w:val="0"/>
          <w:bCs w:val="0"/>
        </w:rPr>
        <w:t xml:space="preserve"> </w:t>
      </w:r>
    </w:p>
    <w:p w14:paraId="7EDF932B" w14:textId="77777777" w:rsidR="00B37455" w:rsidRDefault="00B37455" w:rsidP="005D3EDF">
      <w:pPr>
        <w:pStyle w:val="Heading1"/>
        <w:tabs>
          <w:tab w:val="left" w:pos="481"/>
        </w:tabs>
        <w:spacing w:before="72"/>
        <w:ind w:hanging="221"/>
        <w:jc w:val="both"/>
        <w:rPr>
          <w:b w:val="0"/>
          <w:bCs w:val="0"/>
        </w:rPr>
      </w:pPr>
    </w:p>
    <w:p w14:paraId="2D0B744C" w14:textId="747546E1" w:rsidR="00B37455" w:rsidRDefault="00B37455" w:rsidP="005D3EDF">
      <w:pPr>
        <w:pStyle w:val="Heading1"/>
        <w:tabs>
          <w:tab w:val="left" w:pos="481"/>
        </w:tabs>
        <w:spacing w:before="72"/>
        <w:ind w:hanging="221"/>
        <w:jc w:val="both"/>
        <w:rPr>
          <w:b w:val="0"/>
          <w:bCs w:val="0"/>
        </w:rPr>
      </w:pPr>
      <w:r>
        <w:rPr>
          <w:b w:val="0"/>
          <w:bCs w:val="0"/>
        </w:rPr>
        <w:tab/>
        <w:t>DCO is led by an Associate Vice-President (AVP) and is includes five (5) regional divisions: Asia and the Pacific (APR), East and Southern Africa (ESA), Latin America and the Caribbean (LAC), Near East, North Africa and Europe (NEN)</w:t>
      </w:r>
      <w:r w:rsidR="0011790E">
        <w:rPr>
          <w:b w:val="0"/>
          <w:bCs w:val="0"/>
        </w:rPr>
        <w:t xml:space="preserve"> and West and Central Africa (WCA) divisions, the Private Sector Operations Division (PSD), and two (2) units: the SSTS and the Fragility Unit (FRU). </w:t>
      </w:r>
    </w:p>
    <w:p w14:paraId="27A2910F" w14:textId="77777777" w:rsidR="0011790E" w:rsidRDefault="0011790E" w:rsidP="005D3EDF">
      <w:pPr>
        <w:pStyle w:val="Heading1"/>
        <w:tabs>
          <w:tab w:val="left" w:pos="481"/>
        </w:tabs>
        <w:spacing w:before="72"/>
        <w:ind w:hanging="221"/>
        <w:jc w:val="both"/>
        <w:rPr>
          <w:b w:val="0"/>
          <w:bCs w:val="0"/>
        </w:rPr>
      </w:pPr>
    </w:p>
    <w:p w14:paraId="7B6EAAEE" w14:textId="5BCC14D8" w:rsidR="0011790E" w:rsidRDefault="0011790E" w:rsidP="005F48F1">
      <w:pPr>
        <w:pStyle w:val="Heading1"/>
        <w:tabs>
          <w:tab w:val="left" w:pos="481"/>
        </w:tabs>
        <w:spacing w:before="72"/>
        <w:ind w:hanging="221"/>
        <w:jc w:val="both"/>
        <w:rPr>
          <w:b w:val="0"/>
          <w:bCs w:val="0"/>
        </w:rPr>
      </w:pPr>
      <w:r>
        <w:rPr>
          <w:b w:val="0"/>
          <w:bCs w:val="0"/>
        </w:rPr>
        <w:tab/>
        <w:t>The APR regional division is led by a Divisional Director, based in IFAD</w:t>
      </w:r>
      <w:r w:rsidR="005F48F1">
        <w:rPr>
          <w:b w:val="0"/>
          <w:bCs w:val="0"/>
        </w:rPr>
        <w:t>’s</w:t>
      </w:r>
      <w:r>
        <w:rPr>
          <w:b w:val="0"/>
          <w:bCs w:val="0"/>
        </w:rPr>
        <w:t xml:space="preserve"> Regional Office in Bangkok, Thailand. </w:t>
      </w:r>
      <w:r w:rsidR="005F48F1" w:rsidRPr="005F48F1">
        <w:rPr>
          <w:b w:val="0"/>
          <w:bCs w:val="0"/>
        </w:rPr>
        <w:t xml:space="preserve">The division is responsible for designing and implementing IFAD’s country and regional programs in the Asia-Pacific region. </w:t>
      </w:r>
    </w:p>
    <w:p w14:paraId="0D6452F4" w14:textId="77777777" w:rsidR="00CF7AD0" w:rsidRPr="00362D1D" w:rsidRDefault="00CF7AD0" w:rsidP="00362D1D">
      <w:pPr>
        <w:pStyle w:val="Heading1"/>
        <w:tabs>
          <w:tab w:val="left" w:pos="481"/>
        </w:tabs>
        <w:spacing w:before="72"/>
        <w:ind w:hanging="221"/>
        <w:rPr>
          <w:b w:val="0"/>
          <w:bCs w:val="0"/>
        </w:rPr>
      </w:pPr>
    </w:p>
    <w:p w14:paraId="491BDEE9" w14:textId="0E6E5667" w:rsidR="00362D1D" w:rsidRPr="00EA35A7" w:rsidRDefault="00362D1D" w:rsidP="00DA1D94">
      <w:pPr>
        <w:pStyle w:val="Heading1"/>
        <w:numPr>
          <w:ilvl w:val="0"/>
          <w:numId w:val="16"/>
        </w:numPr>
        <w:tabs>
          <w:tab w:val="left" w:pos="481"/>
        </w:tabs>
        <w:spacing w:before="72"/>
        <w:ind w:left="468" w:hanging="248"/>
      </w:pPr>
      <w:r>
        <w:rPr>
          <w:rFonts w:eastAsiaTheme="minorEastAsia"/>
          <w:lang w:eastAsia="ko-KR"/>
        </w:rPr>
        <w:t>SCOPE OF ASSIGNMENT</w:t>
      </w:r>
    </w:p>
    <w:p w14:paraId="7D2A901F" w14:textId="5B773459" w:rsidR="00D11DBF" w:rsidRDefault="00362D1D" w:rsidP="00744087">
      <w:pPr>
        <w:pStyle w:val="Heading1"/>
        <w:numPr>
          <w:ilvl w:val="0"/>
          <w:numId w:val="18"/>
        </w:numPr>
        <w:tabs>
          <w:tab w:val="left" w:pos="481"/>
        </w:tabs>
        <w:spacing w:before="72"/>
        <w:rPr>
          <w:rFonts w:eastAsiaTheme="minorEastAsia"/>
          <w:lang w:eastAsia="ko-KR"/>
        </w:rPr>
      </w:pPr>
      <w:r w:rsidRPr="00EA35A7">
        <w:rPr>
          <w:noProof/>
          <w:lang w:eastAsia="ko-KR"/>
        </w:rPr>
        <mc:AlternateContent>
          <mc:Choice Requires="wps">
            <w:drawing>
              <wp:anchor distT="0" distB="0" distL="0" distR="0" simplePos="0" relativeHeight="251674624" behindDoc="1" locked="0" layoutInCell="1" allowOverlap="1" wp14:anchorId="231BCB4B" wp14:editId="07202A81">
                <wp:simplePos x="0" y="0"/>
                <wp:positionH relativeFrom="margin">
                  <wp:align>center</wp:align>
                </wp:positionH>
                <wp:positionV relativeFrom="paragraph">
                  <wp:posOffset>29845</wp:posOffset>
                </wp:positionV>
                <wp:extent cx="5993130" cy="6350"/>
                <wp:effectExtent l="0" t="0" r="0" b="0"/>
                <wp:wrapTopAndBottom/>
                <wp:docPr id="1276064935"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BC156" id="직사각형 6" o:spid="_x0000_s1026" style="position:absolute;margin-left:0;margin-top:2.35pt;width:471.9pt;height:.5pt;z-index:-25164185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" fillcolor="black" stroked="f">
                <w10:wrap type="topAndBottom" anchorx="margin"/>
              </v:rect>
            </w:pict>
          </mc:Fallback>
        </mc:AlternateContent>
      </w:r>
      <w:r w:rsidR="00744087">
        <w:rPr>
          <w:rFonts w:eastAsiaTheme="minorEastAsia"/>
          <w:lang w:eastAsia="ko-KR"/>
        </w:rPr>
        <w:t xml:space="preserve">Type of assignment: </w:t>
      </w:r>
      <w:r w:rsidR="00D11DBF">
        <w:rPr>
          <w:rFonts w:eastAsiaTheme="minorEastAsia"/>
          <w:lang w:eastAsia="ko-KR"/>
        </w:rPr>
        <w:t xml:space="preserve"> </w:t>
      </w:r>
    </w:p>
    <w:p w14:paraId="721E6CCA" w14:textId="2B0E3136" w:rsidR="00DA1D94" w:rsidRPr="004965DD" w:rsidRDefault="004965DD" w:rsidP="003178E5">
      <w:pPr>
        <w:pStyle w:val="Heading1"/>
        <w:tabs>
          <w:tab w:val="left" w:pos="481"/>
          <w:tab w:val="left" w:pos="2205"/>
        </w:tabs>
        <w:spacing w:before="72"/>
        <w:ind w:left="790" w:firstLine="0"/>
        <w:rPr>
          <w:b w:val="0"/>
          <w:bCs w:val="0"/>
        </w:rPr>
      </w:pPr>
      <w:r>
        <w:rPr>
          <w:b w:val="0"/>
          <w:bCs w:val="0"/>
        </w:rPr>
        <w:t xml:space="preserve">The intern </w:t>
      </w:r>
      <w:r w:rsidR="003178E5">
        <w:rPr>
          <w:b w:val="0"/>
          <w:bCs w:val="0"/>
        </w:rPr>
        <w:t xml:space="preserve">will be </w:t>
      </w:r>
      <w:r w:rsidR="00EE5524">
        <w:rPr>
          <w:b w:val="0"/>
          <w:bCs w:val="0"/>
        </w:rPr>
        <w:t xml:space="preserve">assigned </w:t>
      </w:r>
      <w:r w:rsidR="009E4E87">
        <w:rPr>
          <w:b w:val="0"/>
          <w:bCs w:val="0"/>
        </w:rPr>
        <w:t>with a six (6) months internship contract</w:t>
      </w:r>
      <w:r w:rsidR="00F657DB">
        <w:rPr>
          <w:b w:val="0"/>
          <w:bCs w:val="0"/>
        </w:rPr>
        <w:t xml:space="preserve">, and </w:t>
      </w:r>
      <w:r w:rsidR="00F657DB" w:rsidRPr="00F657DB">
        <w:rPr>
          <w:b w:val="0"/>
          <w:bCs w:val="0"/>
        </w:rPr>
        <w:t xml:space="preserve">will support IFAD’s work in </w:t>
      </w:r>
      <w:r w:rsidR="00A1289C">
        <w:rPr>
          <w:b w:val="0"/>
          <w:bCs w:val="0"/>
        </w:rPr>
        <w:t>the Asia Pacific Region (APR)</w:t>
      </w:r>
      <w:r w:rsidR="00F657DB" w:rsidRPr="00F657DB">
        <w:rPr>
          <w:b w:val="0"/>
          <w:bCs w:val="0"/>
        </w:rPr>
        <w:t xml:space="preserve"> by conducting research, data analysis, and policy reviews. </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60313B79" w14:textId="4C6B5565" w:rsidR="00744087" w:rsidRDefault="00F657DB" w:rsidP="00F657DB">
      <w:pPr>
        <w:pStyle w:val="ListParagraph"/>
        <w:numPr>
          <w:ilvl w:val="0"/>
          <w:numId w:val="12"/>
        </w:numPr>
        <w:tabs>
          <w:tab w:val="left" w:pos="941"/>
          <w:tab w:val="left" w:pos="942"/>
        </w:tabs>
        <w:spacing w:before="50" w:line="244" w:lineRule="exact"/>
        <w:ind w:hanging="354"/>
        <w:rPr>
          <w:sz w:val="20"/>
        </w:rPr>
      </w:pPr>
      <w:r w:rsidRPr="00F657DB">
        <w:rPr>
          <w:sz w:val="20"/>
        </w:rPr>
        <w:t xml:space="preserve">Conduct in-depth socio-economic research at both country and regional levels, supporting the </w:t>
      </w:r>
      <w:r>
        <w:rPr>
          <w:sz w:val="20"/>
        </w:rPr>
        <w:t xml:space="preserve">supervisor </w:t>
      </w:r>
      <w:r w:rsidRPr="00F657DB">
        <w:rPr>
          <w:sz w:val="20"/>
        </w:rPr>
        <w:t xml:space="preserve">in identifying key trends, challenges, and opportunities in </w:t>
      </w:r>
      <w:r w:rsidR="00A1289C">
        <w:rPr>
          <w:sz w:val="20"/>
        </w:rPr>
        <w:t>APR</w:t>
      </w:r>
      <w:r w:rsidRPr="00F657DB">
        <w:rPr>
          <w:sz w:val="20"/>
        </w:rPr>
        <w:t>’s agrifood sector</w:t>
      </w:r>
      <w:r>
        <w:rPr>
          <w:sz w:val="20"/>
        </w:rPr>
        <w:t xml:space="preserve"> and Information and Communication Technology (ICT) -driven rural development</w:t>
      </w:r>
      <w:r w:rsidRPr="00F657DB">
        <w:rPr>
          <w:sz w:val="20"/>
        </w:rPr>
        <w:t>.</w:t>
      </w:r>
    </w:p>
    <w:p w14:paraId="7B160E59" w14:textId="0D2F69CB" w:rsidR="00F657DB" w:rsidRDefault="00F657DB" w:rsidP="00F657DB">
      <w:pPr>
        <w:pStyle w:val="ListParagraph"/>
        <w:numPr>
          <w:ilvl w:val="0"/>
          <w:numId w:val="12"/>
        </w:numPr>
        <w:tabs>
          <w:tab w:val="left" w:pos="941"/>
          <w:tab w:val="left" w:pos="942"/>
        </w:tabs>
        <w:spacing w:before="50" w:line="244" w:lineRule="exact"/>
        <w:ind w:hanging="354"/>
        <w:rPr>
          <w:sz w:val="20"/>
        </w:rPr>
      </w:pPr>
      <w:r w:rsidRPr="00F657DB">
        <w:rPr>
          <w:sz w:val="20"/>
        </w:rPr>
        <w:lastRenderedPageBreak/>
        <w:t>Analyze national and regional datasets to generate insights that inform project design and implementation, ensuring alignment with IFAD13 commitments.</w:t>
      </w:r>
    </w:p>
    <w:p w14:paraId="4EC61409" w14:textId="19A1BDC5" w:rsidR="00F657DB" w:rsidRDefault="00F657DB" w:rsidP="00F657DB">
      <w:pPr>
        <w:pStyle w:val="ListParagraph"/>
        <w:numPr>
          <w:ilvl w:val="0"/>
          <w:numId w:val="12"/>
        </w:numPr>
        <w:tabs>
          <w:tab w:val="left" w:pos="941"/>
          <w:tab w:val="left" w:pos="942"/>
        </w:tabs>
        <w:spacing w:before="50" w:line="244" w:lineRule="exact"/>
        <w:ind w:hanging="354"/>
        <w:rPr>
          <w:sz w:val="20"/>
        </w:rPr>
      </w:pPr>
      <w:r w:rsidRPr="00F657DB">
        <w:rPr>
          <w:sz w:val="20"/>
        </w:rPr>
        <w:t xml:space="preserve">Identify successful projects and best practices from other financial institutions (FIs) that could be adapted and applied within IFAD’s initiatives in </w:t>
      </w:r>
      <w:r>
        <w:rPr>
          <w:sz w:val="20"/>
        </w:rPr>
        <w:t>APR</w:t>
      </w:r>
      <w:r w:rsidRPr="00F657DB">
        <w:rPr>
          <w:sz w:val="20"/>
        </w:rPr>
        <w:t>.</w:t>
      </w:r>
    </w:p>
    <w:p w14:paraId="499B0F15" w14:textId="6CC16D83" w:rsidR="00F657DB" w:rsidRDefault="00F657DB" w:rsidP="00F657DB">
      <w:pPr>
        <w:pStyle w:val="ListParagraph"/>
        <w:numPr>
          <w:ilvl w:val="0"/>
          <w:numId w:val="12"/>
        </w:numPr>
        <w:tabs>
          <w:tab w:val="left" w:pos="941"/>
          <w:tab w:val="left" w:pos="942"/>
        </w:tabs>
        <w:spacing w:before="50" w:line="244" w:lineRule="exact"/>
        <w:ind w:hanging="354"/>
        <w:rPr>
          <w:sz w:val="20"/>
        </w:rPr>
      </w:pPr>
      <w:r>
        <w:rPr>
          <w:sz w:val="20"/>
        </w:rPr>
        <w:t>E</w:t>
      </w:r>
      <w:r w:rsidRPr="00F657DB">
        <w:rPr>
          <w:sz w:val="20"/>
        </w:rPr>
        <w:t>xplore the use of artificial intelligence (AI) to assess various aspects of IFAD’s investment portfolio, helping to enhance efficiency and impact.</w:t>
      </w:r>
    </w:p>
    <w:p w14:paraId="70A55AA5" w14:textId="77777777" w:rsidR="00F657DB" w:rsidRPr="00F657DB" w:rsidRDefault="00F657DB" w:rsidP="00F657DB">
      <w:pPr>
        <w:pStyle w:val="ListParagraph"/>
        <w:numPr>
          <w:ilvl w:val="0"/>
          <w:numId w:val="12"/>
        </w:numPr>
        <w:rPr>
          <w:sz w:val="20"/>
        </w:rPr>
      </w:pPr>
      <w:r w:rsidRPr="00F657DB">
        <w:rPr>
          <w:sz w:val="20"/>
        </w:rPr>
        <w:t>Investigate policy frameworks, market trends, and ICT-driven innovations that can support rural SMEs in competing more effectively in modern agrifood value chains.</w:t>
      </w:r>
    </w:p>
    <w:p w14:paraId="4E9759B5" w14:textId="77777777" w:rsidR="00F657DB" w:rsidRPr="00F657DB" w:rsidRDefault="00F657DB" w:rsidP="00F657DB">
      <w:pPr>
        <w:pStyle w:val="ListParagraph"/>
        <w:tabs>
          <w:tab w:val="left" w:pos="941"/>
          <w:tab w:val="left" w:pos="942"/>
        </w:tabs>
        <w:spacing w:before="50" w:line="244" w:lineRule="exact"/>
        <w:ind w:firstLine="0"/>
        <w:rPr>
          <w:sz w:val="20"/>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18248C25" w14:textId="36248F64" w:rsidR="005F48F1" w:rsidRPr="009B7322" w:rsidRDefault="00C234E7" w:rsidP="005F48F1">
      <w:pPr>
        <w:pStyle w:val="BodyText"/>
        <w:spacing w:before="1"/>
        <w:ind w:left="220"/>
        <w:rPr>
          <w:color w:val="FF0000"/>
          <w:szCs w:val="22"/>
        </w:rPr>
      </w:pPr>
      <w:r w:rsidRPr="00A1289C">
        <w:rPr>
          <w:szCs w:val="22"/>
        </w:rPr>
        <w:t>The assignment is expected to last for six (6) months</w:t>
      </w:r>
      <w:r w:rsidR="005F0359">
        <w:rPr>
          <w:szCs w:val="22"/>
        </w:rPr>
        <w:t>.</w:t>
      </w:r>
    </w:p>
    <w:p w14:paraId="3CB2B8A1" w14:textId="2F61D58D" w:rsidR="00DA1D94" w:rsidRPr="00EA35A7" w:rsidRDefault="00DA1D94">
      <w:pPr>
        <w:pStyle w:val="BodyText"/>
        <w:spacing w:before="1"/>
        <w:rPr>
          <w:b/>
          <w:sz w:val="16"/>
        </w:rPr>
      </w:pP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006573CC" w14:textId="77777777" w:rsidR="005D3EDF" w:rsidRDefault="005D3EDF">
      <w:pPr>
        <w:pStyle w:val="Heading1"/>
        <w:spacing w:before="26"/>
        <w:ind w:firstLine="0"/>
      </w:pPr>
    </w:p>
    <w:p w14:paraId="67A3A25A" w14:textId="5B37A297" w:rsidR="00D0366F" w:rsidRPr="00EA35A7" w:rsidRDefault="00B019D3">
      <w:pPr>
        <w:pStyle w:val="Heading1"/>
        <w:spacing w:before="26"/>
        <w:ind w:firstLine="0"/>
      </w:pPr>
      <w:r w:rsidRPr="00EA35A7">
        <w:t>EDUCATION</w:t>
      </w:r>
    </w:p>
    <w:p w14:paraId="3A9B5A94" w14:textId="0BFAB5C8" w:rsidR="003178E5" w:rsidRDefault="004965DD" w:rsidP="009B7322">
      <w:pPr>
        <w:pStyle w:val="ListParagraph"/>
        <w:numPr>
          <w:ilvl w:val="0"/>
          <w:numId w:val="12"/>
        </w:numPr>
        <w:tabs>
          <w:tab w:val="left" w:pos="941"/>
          <w:tab w:val="left" w:pos="942"/>
        </w:tabs>
        <w:spacing w:before="50" w:line="244" w:lineRule="exact"/>
        <w:ind w:hanging="354"/>
        <w:rPr>
          <w:sz w:val="20"/>
        </w:rPr>
      </w:pPr>
      <w:r>
        <w:rPr>
          <w:sz w:val="20"/>
        </w:rPr>
        <w:t xml:space="preserve">Level – </w:t>
      </w:r>
      <w:r w:rsidR="003178E5">
        <w:rPr>
          <w:sz w:val="20"/>
        </w:rPr>
        <w:t xml:space="preserve">Enrolled in graduate degree programme in a “bona fide” educational institution at the time of application or recent graduate. </w:t>
      </w:r>
    </w:p>
    <w:p w14:paraId="281E6363" w14:textId="2C1C65F1" w:rsidR="008A4742" w:rsidRPr="005D3EDF" w:rsidRDefault="004965DD" w:rsidP="009B7322">
      <w:pPr>
        <w:pStyle w:val="ListParagraph"/>
        <w:numPr>
          <w:ilvl w:val="0"/>
          <w:numId w:val="12"/>
        </w:numPr>
        <w:tabs>
          <w:tab w:val="left" w:pos="941"/>
          <w:tab w:val="left" w:pos="942"/>
        </w:tabs>
        <w:spacing w:before="50" w:line="244" w:lineRule="exact"/>
        <w:ind w:hanging="354"/>
        <w:rPr>
          <w:sz w:val="20"/>
        </w:rPr>
      </w:pPr>
      <w:r>
        <w:rPr>
          <w:sz w:val="20"/>
        </w:rPr>
        <w:t xml:space="preserve">Advanced University Degree in </w:t>
      </w:r>
      <w:r w:rsidR="003178E5">
        <w:rPr>
          <w:sz w:val="20"/>
        </w:rPr>
        <w:t xml:space="preserve">a relevant discipline (including but not limited to Computer Science, Information Technology, </w:t>
      </w:r>
      <w:r w:rsidRPr="004965DD">
        <w:rPr>
          <w:sz w:val="20"/>
        </w:rPr>
        <w:t>Agriculture, Social or Political Sciences, Law, Economics, Public Administration, International Relations or related field relevant to the work of the Organization</w:t>
      </w:r>
      <w:r w:rsidR="003178E5">
        <w:rPr>
          <w:sz w:val="20"/>
        </w:rPr>
        <w:t>).</w:t>
      </w:r>
    </w:p>
    <w:p w14:paraId="1BB608CA" w14:textId="65230CAE" w:rsidR="004965DD" w:rsidRPr="00EA35A7" w:rsidRDefault="004965DD" w:rsidP="009B7322">
      <w:pPr>
        <w:pStyle w:val="ListParagraph"/>
        <w:numPr>
          <w:ilvl w:val="0"/>
          <w:numId w:val="12"/>
        </w:numPr>
        <w:tabs>
          <w:tab w:val="left" w:pos="941"/>
          <w:tab w:val="left" w:pos="942"/>
        </w:tabs>
        <w:spacing w:before="50" w:line="244" w:lineRule="exact"/>
        <w:ind w:hanging="354"/>
        <w:rPr>
          <w:sz w:val="20"/>
        </w:rPr>
      </w:pPr>
      <w:r w:rsidRPr="004965DD">
        <w:rPr>
          <w:sz w:val="20"/>
        </w:rPr>
        <w:t xml:space="preserve">Degree must be an accredited institution listed on </w:t>
      </w:r>
      <w:hyperlink r:id="rId7" w:history="1">
        <w:r w:rsidRPr="009B7322">
          <w:rPr>
            <w:color w:val="0070C0"/>
            <w:sz w:val="20"/>
            <w:u w:val="single"/>
          </w:rPr>
          <w:t>https://www.whed.net/home.php</w:t>
        </w:r>
      </w:hyperlink>
    </w:p>
    <w:p w14:paraId="02D908EA" w14:textId="77777777" w:rsidR="005D3EDF" w:rsidRDefault="005D3EDF" w:rsidP="000C2FD6">
      <w:pPr>
        <w:pStyle w:val="Heading1"/>
        <w:tabs>
          <w:tab w:val="left" w:pos="481"/>
          <w:tab w:val="left" w:pos="941"/>
          <w:tab w:val="left" w:pos="942"/>
        </w:tabs>
        <w:spacing w:before="14" w:line="249" w:lineRule="auto"/>
        <w:ind w:leftChars="50" w:left="110" w:right="218" w:firstLineChars="50" w:firstLine="100"/>
      </w:pPr>
    </w:p>
    <w:p w14:paraId="1ECBCAED" w14:textId="2718F0C2"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0FC56D84" w14:textId="3D9EC76A" w:rsidR="008A4742" w:rsidRPr="005D3EDF" w:rsidRDefault="005D3EDF" w:rsidP="005D3EDF">
      <w:pPr>
        <w:pStyle w:val="ListParagraph"/>
        <w:numPr>
          <w:ilvl w:val="0"/>
          <w:numId w:val="12"/>
        </w:numPr>
        <w:tabs>
          <w:tab w:val="left" w:pos="941"/>
          <w:tab w:val="left" w:pos="942"/>
        </w:tabs>
        <w:spacing w:before="14" w:line="242" w:lineRule="auto"/>
        <w:ind w:right="228"/>
        <w:rPr>
          <w:sz w:val="20"/>
        </w:rPr>
      </w:pPr>
      <w:r>
        <w:rPr>
          <w:sz w:val="20"/>
        </w:rPr>
        <w:t>Progressively relevant experience is desired, yet not mandatory.</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BEF2C05" w14:textId="55C5A797" w:rsidR="008A4742" w:rsidRPr="00A1289C" w:rsidRDefault="005D3EDF" w:rsidP="00071958">
      <w:pPr>
        <w:pStyle w:val="ListParagraph"/>
        <w:numPr>
          <w:ilvl w:val="0"/>
          <w:numId w:val="12"/>
        </w:numPr>
        <w:tabs>
          <w:tab w:val="left" w:pos="941"/>
          <w:tab w:val="left" w:pos="942"/>
        </w:tabs>
        <w:spacing w:before="50" w:line="244" w:lineRule="exact"/>
      </w:pPr>
      <w:r w:rsidRPr="00A1289C">
        <w:rPr>
          <w:sz w:val="20"/>
        </w:rPr>
        <w:t xml:space="preserve">Excellent written and verbal communication skills in </w:t>
      </w:r>
      <w:r w:rsidR="003178E5" w:rsidRPr="00A1289C">
        <w:rPr>
          <w:sz w:val="20"/>
        </w:rPr>
        <w:t>English</w:t>
      </w:r>
      <w:r w:rsidRPr="00A1289C">
        <w:rPr>
          <w:sz w:val="20"/>
        </w:rPr>
        <w:t xml:space="preserve">. </w:t>
      </w:r>
    </w:p>
    <w:p w14:paraId="1987E4FE" w14:textId="77777777" w:rsidR="00A1289C" w:rsidRPr="00EA35A7" w:rsidRDefault="00A1289C" w:rsidP="008B002A">
      <w:pPr>
        <w:pStyle w:val="Heading1"/>
        <w:tabs>
          <w:tab w:val="left" w:pos="481"/>
          <w:tab w:val="left" w:pos="941"/>
          <w:tab w:val="left" w:pos="942"/>
        </w:tabs>
        <w:spacing w:before="14" w:line="249" w:lineRule="auto"/>
        <w:ind w:leftChars="50" w:left="110" w:right="218" w:firstLineChars="50" w:firstLine="100"/>
      </w:pPr>
    </w:p>
    <w:p w14:paraId="6589272C" w14:textId="4BC73CDD" w:rsidR="00D0366F" w:rsidRPr="008B002A" w:rsidRDefault="00B019D3" w:rsidP="008B002A">
      <w:pPr>
        <w:pStyle w:val="Heading1"/>
        <w:tabs>
          <w:tab w:val="left" w:pos="481"/>
          <w:tab w:val="left" w:pos="941"/>
          <w:tab w:val="left" w:pos="942"/>
        </w:tabs>
        <w:spacing w:before="14" w:line="249" w:lineRule="auto"/>
        <w:ind w:leftChars="50" w:left="110" w:right="218" w:firstLineChars="50" w:firstLine="100"/>
      </w:pPr>
      <w:r w:rsidRPr="008B002A">
        <w:t xml:space="preserve">FUNCTIONAL </w:t>
      </w:r>
      <w:r w:rsidR="00EA35A7" w:rsidRPr="008B002A">
        <w:t>COMPETENCIES</w:t>
      </w:r>
    </w:p>
    <w:p w14:paraId="382348C7" w14:textId="77777777" w:rsidR="009B7322" w:rsidRDefault="009B7322" w:rsidP="009B7322">
      <w:pPr>
        <w:pStyle w:val="ListParagraph"/>
        <w:numPr>
          <w:ilvl w:val="0"/>
          <w:numId w:val="12"/>
        </w:numPr>
        <w:tabs>
          <w:tab w:val="left" w:pos="941"/>
          <w:tab w:val="left" w:pos="942"/>
        </w:tabs>
        <w:spacing w:before="50" w:line="244" w:lineRule="exact"/>
        <w:ind w:hanging="354"/>
        <w:rPr>
          <w:sz w:val="20"/>
        </w:rPr>
      </w:pPr>
      <w:r w:rsidRPr="009B7322">
        <w:rPr>
          <w:sz w:val="20"/>
        </w:rPr>
        <w:t>Academic qualifications relevant to the Organization’s areas of focus.</w:t>
      </w:r>
    </w:p>
    <w:p w14:paraId="2A292CF8" w14:textId="24003CA5" w:rsidR="009B7322" w:rsidRDefault="009B7322" w:rsidP="009B7322">
      <w:pPr>
        <w:pStyle w:val="ListParagraph"/>
        <w:numPr>
          <w:ilvl w:val="0"/>
          <w:numId w:val="12"/>
        </w:numPr>
        <w:tabs>
          <w:tab w:val="left" w:pos="941"/>
          <w:tab w:val="left" w:pos="942"/>
        </w:tabs>
        <w:spacing w:before="50" w:line="244" w:lineRule="exact"/>
        <w:ind w:hanging="354"/>
        <w:rPr>
          <w:sz w:val="20"/>
        </w:rPr>
      </w:pPr>
      <w:r w:rsidRPr="009B7322">
        <w:rPr>
          <w:sz w:val="20"/>
        </w:rPr>
        <w:t>Strong ability to analyze and synthesize complex information to support decision-making.</w:t>
      </w:r>
    </w:p>
    <w:p w14:paraId="5A7D6C8C" w14:textId="77777777" w:rsidR="009B7322" w:rsidRDefault="00C234E7" w:rsidP="009B7322">
      <w:pPr>
        <w:pStyle w:val="ListParagraph"/>
        <w:numPr>
          <w:ilvl w:val="0"/>
          <w:numId w:val="12"/>
        </w:numPr>
        <w:tabs>
          <w:tab w:val="left" w:pos="941"/>
          <w:tab w:val="left" w:pos="942"/>
        </w:tabs>
        <w:spacing w:before="50" w:line="244" w:lineRule="exact"/>
        <w:ind w:hanging="354"/>
        <w:rPr>
          <w:sz w:val="20"/>
        </w:rPr>
      </w:pPr>
      <w:r>
        <w:rPr>
          <w:sz w:val="20"/>
        </w:rPr>
        <w:t xml:space="preserve">Excellent drafting, communication and presentation skills in English. </w:t>
      </w:r>
    </w:p>
    <w:p w14:paraId="4D56217B" w14:textId="42EEB408" w:rsidR="008A4742" w:rsidRPr="009B7322" w:rsidRDefault="009B7322" w:rsidP="009B7322">
      <w:pPr>
        <w:pStyle w:val="ListParagraph"/>
        <w:numPr>
          <w:ilvl w:val="0"/>
          <w:numId w:val="12"/>
        </w:numPr>
        <w:tabs>
          <w:tab w:val="left" w:pos="941"/>
          <w:tab w:val="left" w:pos="942"/>
        </w:tabs>
        <w:spacing w:before="50" w:line="244" w:lineRule="exact"/>
        <w:ind w:hanging="354"/>
        <w:rPr>
          <w:sz w:val="20"/>
        </w:rPr>
      </w:pPr>
      <w:r w:rsidRPr="009B7322">
        <w:rPr>
          <w:sz w:val="20"/>
        </w:rPr>
        <w:t>Strong ICT skills, with proficiency in Microsoft Office and other relevant software.</w:t>
      </w:r>
    </w:p>
    <w:p w14:paraId="38A8EBF6" w14:textId="77777777" w:rsidR="009B7322" w:rsidRPr="009B7322" w:rsidRDefault="009B7322" w:rsidP="008B002A">
      <w:pPr>
        <w:pStyle w:val="Heading1"/>
        <w:tabs>
          <w:tab w:val="left" w:pos="481"/>
          <w:tab w:val="left" w:pos="941"/>
          <w:tab w:val="left" w:pos="942"/>
        </w:tabs>
        <w:spacing w:before="14" w:line="249" w:lineRule="auto"/>
        <w:ind w:leftChars="50" w:left="110" w:right="218" w:firstLineChars="50" w:firstLine="100"/>
      </w:pPr>
    </w:p>
    <w:p w14:paraId="562A8397" w14:textId="1731C56F" w:rsidR="00D0366F" w:rsidRPr="008B002A" w:rsidRDefault="008B002A" w:rsidP="008B002A">
      <w:pPr>
        <w:pStyle w:val="Heading1"/>
        <w:tabs>
          <w:tab w:val="left" w:pos="481"/>
          <w:tab w:val="left" w:pos="941"/>
          <w:tab w:val="left" w:pos="942"/>
        </w:tabs>
        <w:spacing w:before="14" w:line="249" w:lineRule="auto"/>
        <w:ind w:leftChars="50" w:left="110" w:right="218" w:firstLineChars="50" w:firstLine="100"/>
      </w:pPr>
      <w:r>
        <w:t>CORE COMPETENCIES</w:t>
      </w:r>
    </w:p>
    <w:p w14:paraId="43799CC7" w14:textId="77777777" w:rsidR="003178E5" w:rsidRPr="003178E5" w:rsidRDefault="003178E5" w:rsidP="003178E5">
      <w:pPr>
        <w:pStyle w:val="ListParagraph"/>
        <w:numPr>
          <w:ilvl w:val="0"/>
          <w:numId w:val="12"/>
        </w:numPr>
        <w:tabs>
          <w:tab w:val="left" w:pos="941"/>
          <w:tab w:val="left" w:pos="942"/>
        </w:tabs>
        <w:spacing w:before="50" w:line="244" w:lineRule="exact"/>
        <w:ind w:hanging="354"/>
        <w:rPr>
          <w:sz w:val="20"/>
        </w:rPr>
      </w:pPr>
      <w:r w:rsidRPr="003178E5">
        <w:rPr>
          <w:sz w:val="20"/>
        </w:rPr>
        <w:t>Results Focus</w:t>
      </w:r>
    </w:p>
    <w:p w14:paraId="2B8060E6" w14:textId="77777777" w:rsidR="003178E5" w:rsidRPr="003178E5" w:rsidRDefault="003178E5" w:rsidP="003178E5">
      <w:pPr>
        <w:pStyle w:val="ListParagraph"/>
        <w:numPr>
          <w:ilvl w:val="0"/>
          <w:numId w:val="12"/>
        </w:numPr>
        <w:tabs>
          <w:tab w:val="left" w:pos="941"/>
          <w:tab w:val="left" w:pos="942"/>
        </w:tabs>
        <w:spacing w:before="50" w:line="244" w:lineRule="exact"/>
        <w:ind w:hanging="354"/>
        <w:rPr>
          <w:sz w:val="20"/>
        </w:rPr>
      </w:pPr>
      <w:r w:rsidRPr="003178E5">
        <w:rPr>
          <w:sz w:val="20"/>
        </w:rPr>
        <w:t>Teamwork</w:t>
      </w:r>
    </w:p>
    <w:p w14:paraId="771232E4" w14:textId="77777777" w:rsidR="003178E5" w:rsidRPr="003178E5" w:rsidRDefault="003178E5" w:rsidP="003178E5">
      <w:pPr>
        <w:pStyle w:val="ListParagraph"/>
        <w:numPr>
          <w:ilvl w:val="0"/>
          <w:numId w:val="12"/>
        </w:numPr>
        <w:tabs>
          <w:tab w:val="left" w:pos="941"/>
          <w:tab w:val="left" w:pos="942"/>
        </w:tabs>
        <w:spacing w:before="50" w:line="244" w:lineRule="exact"/>
        <w:ind w:hanging="354"/>
        <w:rPr>
          <w:sz w:val="20"/>
        </w:rPr>
      </w:pPr>
      <w:r w:rsidRPr="003178E5">
        <w:rPr>
          <w:sz w:val="20"/>
        </w:rPr>
        <w:t>Communication</w:t>
      </w:r>
    </w:p>
    <w:p w14:paraId="10373EC8" w14:textId="6E288409" w:rsidR="003178E5" w:rsidRPr="003178E5" w:rsidRDefault="003178E5" w:rsidP="003178E5">
      <w:pPr>
        <w:pStyle w:val="ListParagraph"/>
        <w:numPr>
          <w:ilvl w:val="0"/>
          <w:numId w:val="12"/>
        </w:numPr>
        <w:tabs>
          <w:tab w:val="left" w:pos="941"/>
          <w:tab w:val="left" w:pos="942"/>
        </w:tabs>
        <w:spacing w:before="50" w:line="244" w:lineRule="exact"/>
        <w:ind w:hanging="354"/>
        <w:rPr>
          <w:sz w:val="20"/>
        </w:rPr>
      </w:pPr>
      <w:r w:rsidRPr="003178E5">
        <w:rPr>
          <w:sz w:val="20"/>
        </w:rPr>
        <w:t xml:space="preserve">Building </w:t>
      </w:r>
      <w:r w:rsidR="005D3EDF">
        <w:rPr>
          <w:sz w:val="20"/>
        </w:rPr>
        <w:t>E</w:t>
      </w:r>
      <w:r w:rsidRPr="003178E5">
        <w:rPr>
          <w:sz w:val="20"/>
        </w:rPr>
        <w:t xml:space="preserve">ffective </w:t>
      </w:r>
      <w:r w:rsidR="005D3EDF">
        <w:rPr>
          <w:sz w:val="20"/>
        </w:rPr>
        <w:t>R</w:t>
      </w:r>
      <w:r w:rsidRPr="003178E5">
        <w:rPr>
          <w:sz w:val="20"/>
        </w:rPr>
        <w:t>elationships</w:t>
      </w:r>
    </w:p>
    <w:p w14:paraId="32702C24" w14:textId="77777777" w:rsidR="003178E5" w:rsidRPr="003178E5" w:rsidRDefault="003178E5" w:rsidP="003178E5">
      <w:pPr>
        <w:pStyle w:val="ListParagraph"/>
        <w:numPr>
          <w:ilvl w:val="0"/>
          <w:numId w:val="12"/>
        </w:numPr>
        <w:tabs>
          <w:tab w:val="left" w:pos="941"/>
          <w:tab w:val="left" w:pos="942"/>
        </w:tabs>
        <w:spacing w:before="50" w:line="244" w:lineRule="exact"/>
        <w:ind w:hanging="354"/>
        <w:rPr>
          <w:sz w:val="20"/>
        </w:rPr>
      </w:pPr>
      <w:r w:rsidRPr="003178E5">
        <w:rPr>
          <w:sz w:val="20"/>
        </w:rPr>
        <w:t>Knowledge Sharing and Continuous Improvement</w:t>
      </w:r>
    </w:p>
    <w:p w14:paraId="7BFC2EB8" w14:textId="5A4F08DE" w:rsidR="00D0366F" w:rsidRPr="003178E5" w:rsidRDefault="00D0366F" w:rsidP="003178E5">
      <w:pPr>
        <w:pStyle w:val="ListParagraph"/>
        <w:tabs>
          <w:tab w:val="left" w:pos="941"/>
          <w:tab w:val="left" w:pos="942"/>
        </w:tabs>
        <w:spacing w:before="15"/>
        <w:ind w:firstLine="0"/>
        <w:rPr>
          <w:sz w:val="20"/>
        </w:rPr>
      </w:pPr>
    </w:p>
    <w:sectPr w:rsidR="00D0366F" w:rsidRPr="003178E5">
      <w:footerReference w:type="default" r:id="rId8"/>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B9830" w14:textId="77777777" w:rsidR="001E57B3" w:rsidRDefault="001E57B3">
      <w:r>
        <w:separator/>
      </w:r>
    </w:p>
  </w:endnote>
  <w:endnote w:type="continuationSeparator" w:id="0">
    <w:p w14:paraId="7028E010" w14:textId="77777777" w:rsidR="001E57B3" w:rsidRDefault="001E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03AFE" w14:textId="77777777" w:rsidR="001E57B3" w:rsidRDefault="001E57B3">
      <w:r>
        <w:separator/>
      </w:r>
    </w:p>
  </w:footnote>
  <w:footnote w:type="continuationSeparator" w:id="0">
    <w:p w14:paraId="61FF441E" w14:textId="77777777" w:rsidR="001E57B3" w:rsidRDefault="001E5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1"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22" w15:restartNumberingAfterBreak="0">
    <w:nsid w:val="78EA687E"/>
    <w:multiLevelType w:val="multilevel"/>
    <w:tmpl w:val="CF70A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6"/>
  </w:num>
  <w:num w:numId="14" w16cid:durableId="180705830">
    <w:abstractNumId w:val="21"/>
  </w:num>
  <w:num w:numId="15" w16cid:durableId="1629161745">
    <w:abstractNumId w:val="10"/>
  </w:num>
  <w:num w:numId="16" w16cid:durableId="1779521736">
    <w:abstractNumId w:val="17"/>
  </w:num>
  <w:num w:numId="17" w16cid:durableId="1777409443">
    <w:abstractNumId w:val="2"/>
  </w:num>
  <w:num w:numId="18" w16cid:durableId="1277641993">
    <w:abstractNumId w:val="20"/>
  </w:num>
  <w:num w:numId="19" w16cid:durableId="1469857823">
    <w:abstractNumId w:val="18"/>
  </w:num>
  <w:num w:numId="20" w16cid:durableId="459418208">
    <w:abstractNumId w:val="4"/>
  </w:num>
  <w:num w:numId="21" w16cid:durableId="3093523">
    <w:abstractNumId w:val="19"/>
  </w:num>
  <w:num w:numId="22" w16cid:durableId="125124790">
    <w:abstractNumId w:val="7"/>
  </w:num>
  <w:num w:numId="23" w16cid:durableId="58302626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77DAC"/>
    <w:rsid w:val="00082B77"/>
    <w:rsid w:val="000B4130"/>
    <w:rsid w:val="000C2FD6"/>
    <w:rsid w:val="000E2DBD"/>
    <w:rsid w:val="0011790E"/>
    <w:rsid w:val="001E57B3"/>
    <w:rsid w:val="0026348E"/>
    <w:rsid w:val="002828B5"/>
    <w:rsid w:val="002C5C67"/>
    <w:rsid w:val="002E5878"/>
    <w:rsid w:val="00313903"/>
    <w:rsid w:val="0031762D"/>
    <w:rsid w:val="003178E5"/>
    <w:rsid w:val="00362D1D"/>
    <w:rsid w:val="003C54EA"/>
    <w:rsid w:val="004713A2"/>
    <w:rsid w:val="004965DD"/>
    <w:rsid w:val="004A4E31"/>
    <w:rsid w:val="004A783F"/>
    <w:rsid w:val="00517565"/>
    <w:rsid w:val="00543606"/>
    <w:rsid w:val="00564D20"/>
    <w:rsid w:val="005A310D"/>
    <w:rsid w:val="005D3EDF"/>
    <w:rsid w:val="005F0359"/>
    <w:rsid w:val="005F48F1"/>
    <w:rsid w:val="00676594"/>
    <w:rsid w:val="006D660A"/>
    <w:rsid w:val="006E5375"/>
    <w:rsid w:val="00714C2B"/>
    <w:rsid w:val="00744087"/>
    <w:rsid w:val="007A115A"/>
    <w:rsid w:val="007A6ED2"/>
    <w:rsid w:val="008138F1"/>
    <w:rsid w:val="008A4742"/>
    <w:rsid w:val="008B002A"/>
    <w:rsid w:val="009044F5"/>
    <w:rsid w:val="0096242E"/>
    <w:rsid w:val="009B7322"/>
    <w:rsid w:val="009E4E87"/>
    <w:rsid w:val="00A03D5A"/>
    <w:rsid w:val="00A1289C"/>
    <w:rsid w:val="00A15399"/>
    <w:rsid w:val="00A22DA6"/>
    <w:rsid w:val="00A67335"/>
    <w:rsid w:val="00A80C4C"/>
    <w:rsid w:val="00AF1551"/>
    <w:rsid w:val="00B019D3"/>
    <w:rsid w:val="00B37455"/>
    <w:rsid w:val="00BD7811"/>
    <w:rsid w:val="00C03E15"/>
    <w:rsid w:val="00C14ACA"/>
    <w:rsid w:val="00C234E7"/>
    <w:rsid w:val="00C861FD"/>
    <w:rsid w:val="00CB7CAA"/>
    <w:rsid w:val="00CF7AD0"/>
    <w:rsid w:val="00D0366F"/>
    <w:rsid w:val="00D11DBF"/>
    <w:rsid w:val="00D14EAE"/>
    <w:rsid w:val="00D279D0"/>
    <w:rsid w:val="00D42DF6"/>
    <w:rsid w:val="00D649C8"/>
    <w:rsid w:val="00DA1D94"/>
    <w:rsid w:val="00DE69A8"/>
    <w:rsid w:val="00E21ADE"/>
    <w:rsid w:val="00E6297F"/>
    <w:rsid w:val="00E70E35"/>
    <w:rsid w:val="00EA35A7"/>
    <w:rsid w:val="00EE5524"/>
    <w:rsid w:val="00F657DB"/>
    <w:rsid w:val="00F920D1"/>
    <w:rsid w:val="00FB38F4"/>
    <w:rsid w:val="00FE5653"/>
    <w:rsid w:val="00FF1DE7"/>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character" w:styleId="Hyperlink">
    <w:name w:val="Hyperlink"/>
    <w:basedOn w:val="DefaultParagraphFont"/>
    <w:uiPriority w:val="99"/>
    <w:unhideWhenUsed/>
    <w:rsid w:val="004965DD"/>
    <w:rPr>
      <w:color w:val="0000FF" w:themeColor="hyperlink"/>
      <w:u w:val="single"/>
    </w:rPr>
  </w:style>
  <w:style w:type="character" w:styleId="UnresolvedMention">
    <w:name w:val="Unresolved Mention"/>
    <w:basedOn w:val="DefaultParagraphFont"/>
    <w:uiPriority w:val="99"/>
    <w:semiHidden/>
    <w:unhideWhenUsed/>
    <w:rsid w:val="004965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79375">
      <w:bodyDiv w:val="1"/>
      <w:marLeft w:val="0"/>
      <w:marRight w:val="0"/>
      <w:marTop w:val="0"/>
      <w:marBottom w:val="0"/>
      <w:divBdr>
        <w:top w:val="none" w:sz="0" w:space="0" w:color="auto"/>
        <w:left w:val="none" w:sz="0" w:space="0" w:color="auto"/>
        <w:bottom w:val="none" w:sz="0" w:space="0" w:color="auto"/>
        <w:right w:val="none" w:sz="0" w:space="0" w:color="auto"/>
      </w:divBdr>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1295983144">
      <w:bodyDiv w:val="1"/>
      <w:marLeft w:val="0"/>
      <w:marRight w:val="0"/>
      <w:marTop w:val="0"/>
      <w:marBottom w:val="0"/>
      <w:divBdr>
        <w:top w:val="none" w:sz="0" w:space="0" w:color="auto"/>
        <w:left w:val="none" w:sz="0" w:space="0" w:color="auto"/>
        <w:bottom w:val="none" w:sz="0" w:space="0" w:color="auto"/>
        <w:right w:val="none" w:sz="0" w:space="0" w:color="auto"/>
      </w:divBdr>
    </w:div>
    <w:div w:id="1472557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whed.net/hom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724</Words>
  <Characters>4131</Characters>
  <Application>Microsoft Office Word</Application>
  <DocSecurity>0</DocSecurity>
  <Lines>34</Lines>
  <Paragraphs>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Miro Quesada, Liliana</cp:lastModifiedBy>
  <cp:revision>7</cp:revision>
  <cp:lastPrinted>2022-10-14T01:34:00Z</cp:lastPrinted>
  <dcterms:created xsi:type="dcterms:W3CDTF">2025-02-25T10:58:00Z</dcterms:created>
  <dcterms:modified xsi:type="dcterms:W3CDTF">2025-02-26T08:55:00Z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