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3049087B" w:rsidRDefault="00A601F8" w14:paraId="130CA9AA" w14:textId="3FB128B3">
      <w:pPr>
        <w:pStyle w:val="Normal"/>
        <w:suppressLineNumbers w:val="0"/>
        <w:bidi w:val="0"/>
        <w:spacing w:before="0" w:beforeAutospacing="off" w:after="0" w:afterAutospacing="off" w:line="259" w:lineRule="auto"/>
        <w:ind w:left="0" w:right="0"/>
        <w:jc w:val="left"/>
        <w:rPr>
          <w:rFonts w:ascii="Calibri" w:hAnsi="Calibri" w:cs="Arial" w:asciiTheme="minorAscii" w:hAnsiTheme="minorAscii"/>
          <w:lang w:val="en-GB"/>
        </w:rPr>
      </w:pPr>
      <w:r w:rsidRPr="3049087B" w:rsidR="00A601F8">
        <w:rPr>
          <w:rFonts w:ascii="Calibri" w:hAnsi="Calibri" w:cs="Arial" w:asciiTheme="minorAscii" w:hAnsiTheme="minorAscii"/>
          <w:lang w:val="en-GB"/>
        </w:rPr>
        <w:t xml:space="preserve">Title: </w:t>
      </w:r>
      <w:r w:rsidRPr="3049087B" w:rsidR="004F3BC1">
        <w:rPr>
          <w:rFonts w:ascii="Calibri" w:hAnsi="Calibri" w:cs="Arial" w:asciiTheme="minorAscii" w:hAnsiTheme="minorAscii"/>
          <w:lang w:val="en-GB"/>
        </w:rPr>
        <w:t xml:space="preserve">Environmental Justice </w:t>
      </w:r>
      <w:r w:rsidRPr="3049087B" w:rsidR="0C91C631">
        <w:rPr>
          <w:rFonts w:ascii="Calibri" w:hAnsi="Calibri" w:cs="Arial" w:asciiTheme="minorAscii" w:hAnsiTheme="minorAscii"/>
          <w:lang w:val="en-GB"/>
        </w:rPr>
        <w:t>Intern</w:t>
      </w:r>
      <w:r>
        <w:tab/>
      </w:r>
      <w:r>
        <w:tab/>
      </w:r>
      <w:r>
        <w:tab/>
      </w:r>
    </w:p>
    <w:p w:rsidRPr="005539A9" w:rsidR="003F47AD" w:rsidP="00A601F8" w:rsidRDefault="003F47AD" w14:paraId="6A233EF0" w14:textId="02518469">
      <w:pPr>
        <w:rPr>
          <w:rFonts w:cs="Arial" w:asciiTheme="minorHAnsi" w:hAnsiTheme="minorHAnsi"/>
        </w:rPr>
      </w:pPr>
      <w:r>
        <w:rPr>
          <w:rFonts w:cs="Arial" w:asciiTheme="minorHAnsi" w:hAnsiTheme="minorHAnsi"/>
          <w:lang w:val="en-GB"/>
        </w:rPr>
        <w:t>Sector of assignment:</w:t>
      </w:r>
      <w:r w:rsidR="004F3BC1">
        <w:rPr>
          <w:rFonts w:cs="Arial" w:asciiTheme="minorHAnsi" w:hAnsiTheme="minorHAnsi"/>
          <w:lang w:val="en-GB"/>
        </w:rPr>
        <w:t xml:space="preserve"> </w:t>
      </w:r>
      <w:r w:rsidR="007448F4">
        <w:rPr>
          <w:rFonts w:cs="Arial" w:asciiTheme="minorHAnsi" w:hAnsiTheme="minorHAnsi"/>
          <w:lang w:val="en-GB"/>
        </w:rPr>
        <w:t>Human Rights and Justice Teams</w:t>
      </w:r>
      <w:r w:rsidR="005539A9">
        <w:rPr>
          <w:rFonts w:cs="Arial" w:asciiTheme="minorHAnsi" w:hAnsiTheme="minorHAnsi"/>
          <w:lang w:val="en-GB"/>
        </w:rPr>
        <w:tab/>
      </w:r>
      <w:r w:rsidR="005539A9">
        <w:rPr>
          <w:rFonts w:cs="Arial" w:asciiTheme="minorHAnsi" w:hAnsiTheme="minorHAnsi"/>
          <w:lang w:val="en-GB"/>
        </w:rPr>
        <w:tab/>
      </w:r>
    </w:p>
    <w:p w:rsidR="00A601F8" w:rsidP="00A601F8" w:rsidRDefault="00A601F8" w14:paraId="67D59395" w14:textId="5CCA84F2">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007448F4">
        <w:rPr>
          <w:rFonts w:cs="Arial" w:asciiTheme="minorHAnsi" w:hAnsiTheme="minorHAnsi"/>
          <w:lang w:val="en-GB"/>
        </w:rPr>
        <w:t>Governance, Rule of Law and Peacebuilding Hub</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p>
    <w:p w:rsidRPr="003F47AD" w:rsidR="003F47AD" w:rsidP="00A601F8" w:rsidRDefault="003F47AD" w14:paraId="6D413E5E" w14:textId="6710D2BB">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7448F4">
        <w:rPr>
          <w:rFonts w:cs="Arial" w:asciiTheme="minorHAnsi" w:hAnsiTheme="minorHAnsi"/>
        </w:rPr>
        <w:t>Geneva, Switzerland</w:t>
      </w:r>
      <w:r w:rsidR="005539A9">
        <w:rPr>
          <w:rFonts w:cs="Arial" w:asciiTheme="minorHAnsi" w:hAnsiTheme="minorHAnsi"/>
        </w:rPr>
        <w:tab/>
      </w:r>
    </w:p>
    <w:p w:rsidR="00A601F8" w:rsidP="00A601F8" w:rsidRDefault="00FB2650" w14:paraId="078B9725" w14:textId="67C91413">
      <w:pPr>
        <w:rPr>
          <w:rFonts w:cs="Arial" w:asciiTheme="minorHAnsi" w:hAnsiTheme="minorHAnsi"/>
          <w:lang w:val="en-GB"/>
        </w:rPr>
      </w:pPr>
      <w:r>
        <w:rPr>
          <w:rFonts w:cs="Arial" w:asciiTheme="minorHAnsi" w:hAnsiTheme="minorHAnsi"/>
          <w:lang w:val="en-GB"/>
        </w:rPr>
        <w:t xml:space="preserve">Expected </w:t>
      </w:r>
      <w:r w:rsidR="00B12B04">
        <w:rPr>
          <w:rFonts w:cs="Arial" w:asciiTheme="minorHAnsi" w:hAnsiTheme="minorHAnsi"/>
          <w:lang w:val="en-GB"/>
        </w:rPr>
        <w:t>d</w:t>
      </w:r>
      <w:r w:rsidRPr="00A13D39" w:rsidR="00A601F8">
        <w:rPr>
          <w:rFonts w:cs="Arial" w:asciiTheme="minorHAnsi" w:hAnsiTheme="minorHAnsi"/>
          <w:lang w:val="en-GB"/>
        </w:rPr>
        <w:t xml:space="preserve">uration: </w:t>
      </w:r>
      <w:r w:rsidRPr="00A13D39" w:rsidR="00A601F8">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r w:rsidR="007448F4">
        <w:rPr>
          <w:rFonts w:cs="Arial" w:asciiTheme="minorHAnsi" w:hAnsiTheme="minorHAnsi"/>
          <w:lang w:val="en-GB"/>
        </w:rPr>
        <w:t>9</w:t>
      </w:r>
      <w:r w:rsidRPr="00A13D39" w:rsidR="005539A9">
        <w:rPr>
          <w:rFonts w:cs="Arial" w:asciiTheme="minorHAnsi" w:hAnsiTheme="minorHAnsi"/>
          <w:lang w:val="en-GB"/>
        </w:rPr>
        <w:t xml:space="preserve"> </w:t>
      </w:r>
      <w:r w:rsidRPr="00A13D39" w:rsidR="00313014">
        <w:rPr>
          <w:rFonts w:cs="Arial" w:asciiTheme="minorHAnsi" w:hAnsiTheme="minorHAnsi"/>
          <w:lang w:val="en-GB"/>
        </w:rPr>
        <w:t>months</w:t>
      </w:r>
    </w:p>
    <w:p w:rsidRPr="00A13D39" w:rsidR="005570B5" w:rsidP="00A601F8" w:rsidRDefault="005570B5" w14:paraId="15C313DA" w14:textId="44DD9943">
      <w:pPr>
        <w:rPr>
          <w:rFonts w:cs="Arial" w:asciiTheme="minorHAnsi" w:hAnsiTheme="minorHAnsi"/>
          <w:lang w:val="en-GB"/>
        </w:rPr>
      </w:pPr>
      <w:r>
        <w:rPr>
          <w:rFonts w:cs="Arial" w:asciiTheme="minorHAnsi" w:hAnsiTheme="minorHAnsi"/>
          <w:lang w:val="en-GB"/>
        </w:rPr>
        <w:t>Expected starting date:</w:t>
      </w:r>
      <w:r w:rsidR="007448F4">
        <w:rPr>
          <w:rFonts w:cs="Arial" w:asciiTheme="minorHAnsi" w:hAnsiTheme="minorHAnsi"/>
          <w:lang w:val="en-GB"/>
        </w:rPr>
        <w:t xml:space="preserve"> </w:t>
      </w:r>
      <w:r w:rsidR="00D10B0D">
        <w:rPr>
          <w:rFonts w:cs="Arial" w:asciiTheme="minorHAnsi" w:hAnsiTheme="minorHAnsi"/>
          <w:lang w:val="en-GB"/>
        </w:rPr>
        <w:t>15 April</w:t>
      </w:r>
    </w:p>
    <w:p w:rsidRPr="00A13D39" w:rsidR="00B708DB" w:rsidP="00313014" w:rsidRDefault="00313014" w14:paraId="4A699A6C" w14:textId="13442BDE">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00D10B0D">
        <w:rPr>
          <w:rFonts w:cs="Arial" w:asciiTheme="minorHAnsi" w:hAnsiTheme="minorHAnsi"/>
          <w:lang w:val="en-GB"/>
        </w:rPr>
        <w:t xml:space="preserve"> Seán O’Connell</w:t>
      </w:r>
      <w:r w:rsidRPr="00A13D39">
        <w:rPr>
          <w:rFonts w:cs="Arial" w:asciiTheme="minorHAnsi" w:hAnsiTheme="minorHAnsi"/>
          <w:lang w:val="en-GB"/>
        </w:rPr>
        <w:tab/>
      </w:r>
      <w:r w:rsidRPr="00A13D39">
        <w:rPr>
          <w:rFonts w:cs="Arial" w:asciiTheme="minorHAnsi" w:hAnsiTheme="minorHAnsi"/>
          <w:lang w:val="en-GB"/>
        </w:rPr>
        <w:tab/>
      </w:r>
    </w:p>
    <w:p w:rsidR="00B50560" w:rsidP="00313014" w:rsidRDefault="00B12B04" w14:paraId="440A3199" w14:textId="345002E7">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D10B0D">
        <w:rPr>
          <w:rFonts w:cs="Arial" w:asciiTheme="minorHAnsi" w:hAnsiTheme="minorHAnsi"/>
          <w:lang w:val="en-GB"/>
        </w:rPr>
        <w:t xml:space="preserve"> Global Policy Specialist, Environmental Justice</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005539A9" w:rsidP="00B708DB" w:rsidRDefault="005539A9" w14:paraId="7578FAD3" w14:textId="7EBC97DA">
      <w:pPr>
        <w:rPr>
          <w:rFonts w:cs="Arial" w:asciiTheme="minorHAnsi" w:hAnsiTheme="minorHAnsi"/>
          <w:lang w:val="en-GB"/>
        </w:rPr>
      </w:pPr>
    </w:p>
    <w:p w:rsidR="00617B12" w:rsidP="00B708DB" w:rsidRDefault="00617B12" w14:paraId="241A8726" w14:textId="77777777">
      <w:pPr>
        <w:rPr>
          <w:rFonts w:cs="Arial" w:asciiTheme="minorHAnsi" w:hAnsiTheme="minorHAnsi"/>
          <w:lang w:val="en-GB"/>
        </w:rPr>
      </w:pP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A13D39" w:rsidP="00640FD0" w:rsidRDefault="00A13D39" w14:paraId="4B44533A" w14:textId="1D76DFA8">
      <w:pPr>
        <w:jc w:val="both"/>
        <w:rPr>
          <w:rFonts w:cs="Arial" w:asciiTheme="minorHAnsi" w:hAnsiTheme="minorHAnsi"/>
          <w:lang w:val="en-GB"/>
        </w:rPr>
      </w:pPr>
    </w:p>
    <w:p w:rsidR="00201466" w:rsidP="00640FD0" w:rsidRDefault="00201466" w14:paraId="746EE0A8" w14:textId="28BF8783">
      <w:pPr>
        <w:jc w:val="both"/>
        <w:rPr>
          <w:rFonts w:cs="Arial" w:asciiTheme="minorHAnsi" w:hAnsiTheme="minorHAnsi"/>
          <w:lang w:val="en-GB"/>
        </w:rPr>
      </w:pP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Pr="002D4C02" w:rsidR="00AB1588" w:rsidP="00AB1588" w:rsidRDefault="00AB1588" w14:paraId="5A7ABFAB" w14:textId="77777777">
      <w:pPr>
        <w:spacing w:line="293" w:lineRule="atLeast"/>
        <w:textAlignment w:val="baseline"/>
        <w:rPr>
          <w:rFonts w:eastAsia="Times New Roman" w:cstheme="minorHAnsi"/>
          <w:bCs/>
        </w:rPr>
      </w:pPr>
    </w:p>
    <w:p w:rsidRPr="00AB1588" w:rsidR="00AB1588" w:rsidP="00AB1588" w:rsidRDefault="00AB1588" w14:paraId="3217E235" w14:textId="77777777">
      <w:pPr>
        <w:spacing w:line="293" w:lineRule="atLeast"/>
        <w:textAlignment w:val="baseline"/>
        <w:rPr>
          <w:rFonts w:cs="Arial" w:asciiTheme="minorHAnsi" w:hAnsiTheme="minorHAnsi"/>
        </w:rPr>
      </w:pPr>
      <w:r w:rsidRPr="00AB1588">
        <w:rPr>
          <w:rFonts w:cs="Arial" w:asciiTheme="minorHAnsi" w:hAnsiTheme="minorHAnsi"/>
        </w:rPr>
        <w:t xml:space="preserve">The Governance, Rule of Law, and Peacebuilding Hub, a joint initiative of the Bureau for Policy and </w:t>
      </w:r>
      <w:proofErr w:type="spellStart"/>
      <w:r w:rsidRPr="00AB1588">
        <w:rPr>
          <w:rFonts w:cs="Arial" w:asciiTheme="minorHAnsi" w:hAnsiTheme="minorHAnsi"/>
        </w:rPr>
        <w:t>Programme</w:t>
      </w:r>
      <w:proofErr w:type="spellEnd"/>
      <w:r w:rsidRPr="00AB1588">
        <w:rPr>
          <w:rFonts w:cs="Arial" w:asciiTheme="minorHAnsi" w:hAnsiTheme="minorHAnsi"/>
        </w:rPr>
        <w:t xml:space="preserve"> Support (BPPS) and the Crisis Bureau (CB), integrates work across governance, rule of law, and peacebuilding (GRP) to enhance UNDP’s global advocacy, resource mobilization, and support for principled, effective solutions. The Hub addresses accountable, inclusive, and effective governance, prevents and responds to crises, and enables peacebuilding and early recovery, while mitigating underlying risks. It operates through partnerships with the UN System, IFIs, donors, civil society, and the private sector, supporting country-level programming, global advocacy, and crisis response.</w:t>
      </w:r>
    </w:p>
    <w:p w:rsidRPr="00AB1588" w:rsidR="00AB1588" w:rsidP="00AB1588" w:rsidRDefault="00AB1588" w14:paraId="594DD1FC" w14:textId="77777777">
      <w:pPr>
        <w:spacing w:line="293" w:lineRule="atLeast"/>
        <w:textAlignment w:val="baseline"/>
        <w:rPr>
          <w:rFonts w:cs="Arial" w:asciiTheme="minorHAnsi" w:hAnsiTheme="minorHAnsi"/>
        </w:rPr>
      </w:pPr>
    </w:p>
    <w:p w:rsidRPr="00AB1588" w:rsidR="00AB1588" w:rsidP="00AB1588" w:rsidRDefault="00AB1588" w14:paraId="197D9C5F" w14:textId="77777777">
      <w:pPr>
        <w:spacing w:line="293" w:lineRule="atLeast"/>
        <w:textAlignment w:val="baseline"/>
        <w:rPr>
          <w:rFonts w:cs="Arial" w:asciiTheme="minorHAnsi" w:hAnsiTheme="minorHAnsi"/>
        </w:rPr>
      </w:pPr>
      <w:r w:rsidRPr="00AB1588">
        <w:rPr>
          <w:rFonts w:cs="Arial" w:asciiTheme="minorHAnsi" w:hAnsiTheme="minorHAnsi"/>
        </w:rPr>
        <w:t>Organized around key thematic areas—governance of public goods and services, rule of law and security, human rights, business and peace, democratic institutions, peacebuilding, local action, and an open public sphere—the Hub ensures a cross-cutting focus on digital transformation, data for SDG16+, and gender equality. By combining knowledge management, resource mobilization, and integrated policy and programming, the Hub strengthens UNDP’s ability to anticipate, prevent, and respond to crises while advancing sustainable development and peace.</w:t>
      </w:r>
    </w:p>
    <w:p w:rsidR="00D20CAA" w:rsidRDefault="00D20CAA" w14:paraId="6B86CBE5" w14:textId="61051782">
      <w:pPr>
        <w:rPr>
          <w:rFonts w:cs="Arial" w:asciiTheme="minorHAnsi" w:hAnsiTheme="minorHAnsi"/>
          <w:b/>
          <w:lang w:val="en-GB"/>
        </w:rPr>
      </w:pP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001B6350" w14:paraId="687853B7" w14:textId="77777777">
        <w:tc>
          <w:tcPr>
            <w:tcW w:w="510" w:type="dxa"/>
            <w:shd w:val="clear" w:color="auto" w:fill="E6E6E6"/>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00B65404" w14:paraId="497682F7" w14:textId="77777777">
        <w:tc>
          <w:tcPr>
            <w:tcW w:w="510" w:type="dxa"/>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Pr>
          <w:p w:rsidRPr="007F00C2" w:rsidR="007F00C2" w:rsidP="007F00C2" w:rsidRDefault="00FB14CA" w14:paraId="42B262C4" w14:textId="30B567EE">
            <w:pPr>
              <w:rPr>
                <w:rFonts w:asciiTheme="minorHAnsi" w:hAnsiTheme="minorHAnsi"/>
                <w:b/>
                <w:lang w:val="en-GB"/>
              </w:rPr>
            </w:pPr>
            <w:r>
              <w:rPr>
                <w:rFonts w:asciiTheme="minorHAnsi" w:hAnsiTheme="minorHAnsi"/>
                <w:b/>
                <w:lang w:val="en-GB"/>
              </w:rPr>
              <w:t xml:space="preserve">Support </w:t>
            </w:r>
            <w:r w:rsidR="003064F1">
              <w:rPr>
                <w:rFonts w:asciiTheme="minorHAnsi" w:hAnsiTheme="minorHAnsi"/>
                <w:b/>
                <w:lang w:val="en-GB"/>
              </w:rPr>
              <w:t xml:space="preserve">environmental justice projects and programmes </w:t>
            </w:r>
            <w:r>
              <w:rPr>
                <w:rFonts w:asciiTheme="minorHAnsi" w:hAnsiTheme="minorHAnsi"/>
                <w:b/>
                <w:lang w:val="en-GB"/>
              </w:rPr>
              <w:t>to enhance</w:t>
            </w:r>
            <w:r w:rsidR="003064F1">
              <w:rPr>
                <w:rFonts w:asciiTheme="minorHAnsi" w:hAnsiTheme="minorHAnsi"/>
                <w:b/>
                <w:lang w:val="en-GB"/>
              </w:rPr>
              <w:t xml:space="preserve"> </w:t>
            </w:r>
            <w:r>
              <w:rPr>
                <w:rFonts w:asciiTheme="minorHAnsi" w:hAnsiTheme="minorHAnsi"/>
                <w:b/>
                <w:lang w:val="en-GB"/>
              </w:rPr>
              <w:t>impact at country level</w:t>
            </w:r>
          </w:p>
          <w:p w:rsidRPr="007F00C2" w:rsidR="007F00C2" w:rsidP="007F00C2" w:rsidRDefault="00FB14CA" w14:paraId="242B0502" w14:textId="6A1640B5">
            <w:pPr>
              <w:pStyle w:val="ListParagraph"/>
              <w:numPr>
                <w:ilvl w:val="0"/>
                <w:numId w:val="24"/>
              </w:numPr>
              <w:rPr>
                <w:rFonts w:asciiTheme="minorHAnsi" w:hAnsiTheme="minorHAnsi"/>
                <w:lang w:val="en-GB"/>
              </w:rPr>
            </w:pPr>
            <w:r>
              <w:rPr>
                <w:rFonts w:asciiTheme="minorHAnsi" w:hAnsiTheme="minorHAnsi"/>
                <w:lang w:val="en-GB"/>
              </w:rPr>
              <w:t xml:space="preserve">Providing support to UNDP Country Offices </w:t>
            </w:r>
            <w:r w:rsidR="00EC5DF5">
              <w:rPr>
                <w:rFonts w:asciiTheme="minorHAnsi" w:hAnsiTheme="minorHAnsi"/>
                <w:lang w:val="en-GB"/>
              </w:rPr>
              <w:t>in advancing UNDP’s Environmental Justice Strategy (2022), including support to environmental ministries and agencies, justice sector actors, human rights inst</w:t>
            </w:r>
            <w:r w:rsidR="0056171E">
              <w:rPr>
                <w:rFonts w:asciiTheme="minorHAnsi" w:hAnsiTheme="minorHAnsi"/>
                <w:lang w:val="en-GB"/>
              </w:rPr>
              <w:t xml:space="preserve">itutions, </w:t>
            </w:r>
            <w:r w:rsidR="00EC5DF5">
              <w:rPr>
                <w:rFonts w:asciiTheme="minorHAnsi" w:hAnsiTheme="minorHAnsi"/>
                <w:lang w:val="en-GB"/>
              </w:rPr>
              <w:t>civil society</w:t>
            </w:r>
            <w:r w:rsidR="0056171E">
              <w:rPr>
                <w:rFonts w:asciiTheme="minorHAnsi" w:hAnsiTheme="minorHAnsi"/>
                <w:lang w:val="en-GB"/>
              </w:rPr>
              <w:t xml:space="preserve"> and other actors in strengthening protection for </w:t>
            </w:r>
            <w:r w:rsidR="00821FF7">
              <w:rPr>
                <w:rFonts w:asciiTheme="minorHAnsi" w:hAnsiTheme="minorHAnsi"/>
                <w:lang w:val="en-GB"/>
              </w:rPr>
              <w:t xml:space="preserve">human </w:t>
            </w:r>
            <w:r w:rsidR="0056171E">
              <w:rPr>
                <w:rFonts w:asciiTheme="minorHAnsi" w:hAnsiTheme="minorHAnsi"/>
                <w:lang w:val="en-GB"/>
              </w:rPr>
              <w:t xml:space="preserve">rights resulting from environmental harms and increasing access to environmental </w:t>
            </w:r>
            <w:proofErr w:type="gramStart"/>
            <w:r w:rsidR="0056171E">
              <w:rPr>
                <w:rFonts w:asciiTheme="minorHAnsi" w:hAnsiTheme="minorHAnsi"/>
                <w:lang w:val="en-GB"/>
              </w:rPr>
              <w:t>justice</w:t>
            </w:r>
            <w:r w:rsidR="00E847DC">
              <w:rPr>
                <w:rFonts w:asciiTheme="minorHAnsi" w:hAnsiTheme="minorHAnsi"/>
                <w:lang w:val="en-GB"/>
              </w:rPr>
              <w:t>;</w:t>
            </w:r>
            <w:proofErr w:type="gramEnd"/>
          </w:p>
          <w:p w:rsidRPr="007F00C2" w:rsidR="007F00C2" w:rsidP="007F00C2" w:rsidRDefault="000A2875" w14:paraId="7A245F77" w14:textId="60C3D875">
            <w:pPr>
              <w:pStyle w:val="ListParagraph"/>
              <w:numPr>
                <w:ilvl w:val="0"/>
                <w:numId w:val="24"/>
              </w:numPr>
              <w:rPr>
                <w:rFonts w:asciiTheme="minorHAnsi" w:hAnsiTheme="minorHAnsi"/>
                <w:lang w:val="en-GB"/>
              </w:rPr>
            </w:pPr>
            <w:r>
              <w:rPr>
                <w:rFonts w:asciiTheme="minorHAnsi" w:hAnsiTheme="minorHAnsi"/>
                <w:lang w:val="en-GB"/>
              </w:rPr>
              <w:t xml:space="preserve">Support to delivery of webinars and online training sessions for UNDP Country Offices on thematic specific aspects of environmental justice, including in the context of nature and biodiversity loss, climate change, pollution, human rights monitoring, </w:t>
            </w:r>
            <w:r w:rsidR="00E847DC">
              <w:rPr>
                <w:rFonts w:asciiTheme="minorHAnsi" w:hAnsiTheme="minorHAnsi"/>
                <w:lang w:val="en-GB"/>
              </w:rPr>
              <w:t xml:space="preserve">holding perpetrators of environmental harms accountable and </w:t>
            </w:r>
            <w:r w:rsidR="00821FF7">
              <w:rPr>
                <w:rFonts w:asciiTheme="minorHAnsi" w:hAnsiTheme="minorHAnsi"/>
                <w:lang w:val="en-GB"/>
              </w:rPr>
              <w:t xml:space="preserve">environmental justice and the rule of law </w:t>
            </w:r>
            <w:r w:rsidR="003064F1">
              <w:rPr>
                <w:rFonts w:asciiTheme="minorHAnsi" w:hAnsiTheme="minorHAnsi"/>
                <w:lang w:val="en-GB"/>
              </w:rPr>
              <w:t xml:space="preserve">in crisis </w:t>
            </w:r>
            <w:proofErr w:type="gramStart"/>
            <w:r w:rsidR="003064F1">
              <w:rPr>
                <w:rFonts w:asciiTheme="minorHAnsi" w:hAnsiTheme="minorHAnsi"/>
                <w:lang w:val="en-GB"/>
              </w:rPr>
              <w:t>settings;</w:t>
            </w:r>
            <w:proofErr w:type="gramEnd"/>
          </w:p>
          <w:p w:rsidRPr="00F20631" w:rsidR="00F64BAA" w:rsidP="00F20631" w:rsidRDefault="00E069BE" w14:paraId="56C02510" w14:textId="018E9BDC">
            <w:pPr>
              <w:pStyle w:val="ListParagraph"/>
              <w:numPr>
                <w:ilvl w:val="0"/>
                <w:numId w:val="24"/>
              </w:numPr>
              <w:rPr>
                <w:rFonts w:asciiTheme="minorHAnsi" w:hAnsiTheme="minorHAnsi"/>
                <w:lang w:val="en-GB"/>
              </w:rPr>
            </w:pPr>
            <w:r>
              <w:rPr>
                <w:rFonts w:asciiTheme="minorHAnsi" w:hAnsiTheme="minorHAnsi"/>
                <w:lang w:val="en-GB"/>
              </w:rPr>
              <w:t>Support research and communication of UNDP environmental justice programming result examples to promote awareness of environmental justice programming across UNDP, other UN agencies, and among external actors.</w:t>
            </w:r>
          </w:p>
        </w:tc>
        <w:tc>
          <w:tcPr>
            <w:tcW w:w="1005" w:type="dxa"/>
          </w:tcPr>
          <w:p w:rsidRPr="001B6350" w:rsidR="00F64BAA" w:rsidP="00B65404" w:rsidRDefault="008945EE" w14:paraId="245AC64F" w14:textId="2297CEBD">
            <w:pPr>
              <w:jc w:val="center"/>
              <w:rPr>
                <w:rFonts w:cs="Arial" w:asciiTheme="minorHAnsi" w:hAnsiTheme="minorHAnsi"/>
                <w:b/>
                <w:lang w:val="en-GB"/>
              </w:rPr>
            </w:pPr>
            <w:r>
              <w:rPr>
                <w:rFonts w:cs="Arial" w:asciiTheme="minorHAnsi" w:hAnsiTheme="minorHAnsi"/>
                <w:b/>
                <w:lang w:val="en-GB"/>
              </w:rPr>
              <w:t>40</w:t>
            </w:r>
            <w:r w:rsidRPr="001B6350" w:rsidR="00F64BAA">
              <w:rPr>
                <w:rFonts w:cs="Arial" w:asciiTheme="minorHAnsi" w:hAnsiTheme="minorHAnsi"/>
                <w:b/>
                <w:lang w:val="en-GB"/>
              </w:rPr>
              <w:t>%</w:t>
            </w:r>
          </w:p>
        </w:tc>
      </w:tr>
      <w:tr w:rsidRPr="00A13D39" w:rsidR="00F64BAA" w:rsidTr="00B65404" w14:paraId="1F30E8BA" w14:textId="77777777">
        <w:tc>
          <w:tcPr>
            <w:tcW w:w="510" w:type="dxa"/>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Pr>
          <w:p w:rsidRPr="00F20631" w:rsidR="007F00C2" w:rsidP="007F00C2" w:rsidRDefault="00E069BE" w14:paraId="7FAB14BE" w14:textId="6BB5C831">
            <w:pPr>
              <w:rPr>
                <w:rFonts w:asciiTheme="minorHAnsi" w:hAnsiTheme="minorHAnsi"/>
                <w:b/>
                <w:bCs/>
                <w:lang w:val="en-GB"/>
              </w:rPr>
            </w:pPr>
            <w:r>
              <w:rPr>
                <w:rFonts w:asciiTheme="minorHAnsi" w:hAnsiTheme="minorHAnsi"/>
                <w:b/>
                <w:bCs/>
                <w:lang w:val="en-GB"/>
              </w:rPr>
              <w:t xml:space="preserve">Support knowledge development and </w:t>
            </w:r>
            <w:r w:rsidR="00E71DD3">
              <w:rPr>
                <w:rFonts w:asciiTheme="minorHAnsi" w:hAnsiTheme="minorHAnsi"/>
                <w:b/>
                <w:bCs/>
                <w:lang w:val="en-GB"/>
              </w:rPr>
              <w:t>capacity enhancement on environmental justice</w:t>
            </w:r>
          </w:p>
          <w:p w:rsidRPr="007F00C2" w:rsidR="007F00C2" w:rsidP="007F00C2" w:rsidRDefault="00E71DD3" w14:paraId="69703C51" w14:textId="2D68FD9C">
            <w:pPr>
              <w:pStyle w:val="ListParagraph"/>
              <w:numPr>
                <w:ilvl w:val="0"/>
                <w:numId w:val="19"/>
              </w:numPr>
              <w:rPr>
                <w:rFonts w:asciiTheme="minorHAnsi" w:hAnsiTheme="minorHAnsi"/>
                <w:lang w:val="en-GB"/>
              </w:rPr>
            </w:pPr>
            <w:r>
              <w:rPr>
                <w:rFonts w:asciiTheme="minorHAnsi" w:hAnsiTheme="minorHAnsi"/>
                <w:lang w:val="en-GB"/>
              </w:rPr>
              <w:t xml:space="preserve">Support the development of tools and guidance for environmental justice programmes and projects, </w:t>
            </w:r>
            <w:r w:rsidR="00383595">
              <w:rPr>
                <w:rFonts w:asciiTheme="minorHAnsi" w:hAnsiTheme="minorHAnsi"/>
                <w:lang w:val="en-GB"/>
              </w:rPr>
              <w:t>including</w:t>
            </w:r>
            <w:r>
              <w:rPr>
                <w:rFonts w:asciiTheme="minorHAnsi" w:hAnsiTheme="minorHAnsi"/>
                <w:lang w:val="en-GB"/>
              </w:rPr>
              <w:t xml:space="preserve"> a monitoring tool on the right to a clean, healthy and </w:t>
            </w:r>
            <w:r w:rsidR="00383595">
              <w:rPr>
                <w:rFonts w:asciiTheme="minorHAnsi" w:hAnsiTheme="minorHAnsi"/>
                <w:lang w:val="en-GB"/>
              </w:rPr>
              <w:t>sustainable</w:t>
            </w:r>
            <w:r>
              <w:rPr>
                <w:rFonts w:asciiTheme="minorHAnsi" w:hAnsiTheme="minorHAnsi"/>
                <w:lang w:val="en-GB"/>
              </w:rPr>
              <w:t xml:space="preserve"> environment, training materials for judges on the </w:t>
            </w:r>
            <w:r w:rsidR="00383595">
              <w:rPr>
                <w:rFonts w:asciiTheme="minorHAnsi" w:hAnsiTheme="minorHAnsi"/>
                <w:lang w:val="en-GB"/>
              </w:rPr>
              <w:t>environment</w:t>
            </w:r>
            <w:r>
              <w:rPr>
                <w:rFonts w:asciiTheme="minorHAnsi" w:hAnsiTheme="minorHAnsi"/>
                <w:lang w:val="en-GB"/>
              </w:rPr>
              <w:t xml:space="preserve">, and </w:t>
            </w:r>
            <w:r w:rsidR="00383595">
              <w:rPr>
                <w:rFonts w:asciiTheme="minorHAnsi" w:hAnsiTheme="minorHAnsi"/>
                <w:lang w:val="en-GB"/>
              </w:rPr>
              <w:t xml:space="preserve">training of business in conducing human rights due diligence with environmental </w:t>
            </w:r>
            <w:proofErr w:type="gramStart"/>
            <w:r w:rsidR="00383595">
              <w:rPr>
                <w:rFonts w:asciiTheme="minorHAnsi" w:hAnsiTheme="minorHAnsi"/>
                <w:lang w:val="en-GB"/>
              </w:rPr>
              <w:t>dimensions;</w:t>
            </w:r>
            <w:proofErr w:type="gramEnd"/>
          </w:p>
          <w:p w:rsidRPr="007F00C2" w:rsidR="007F00C2" w:rsidP="007F00C2" w:rsidRDefault="001A29D3" w14:paraId="11C6DACD" w14:textId="62E3313E">
            <w:pPr>
              <w:pStyle w:val="ListParagraph"/>
              <w:numPr>
                <w:ilvl w:val="0"/>
                <w:numId w:val="19"/>
              </w:numPr>
              <w:rPr>
                <w:rFonts w:asciiTheme="minorHAnsi" w:hAnsiTheme="minorHAnsi"/>
                <w:lang w:val="en-GB"/>
              </w:rPr>
            </w:pPr>
            <w:r>
              <w:rPr>
                <w:rFonts w:asciiTheme="minorHAnsi" w:hAnsiTheme="minorHAnsi"/>
                <w:lang w:val="en-GB"/>
              </w:rPr>
              <w:t xml:space="preserve">Support the development of </w:t>
            </w:r>
            <w:r w:rsidR="00956ABE">
              <w:rPr>
                <w:rFonts w:asciiTheme="minorHAnsi" w:hAnsiTheme="minorHAnsi"/>
                <w:lang w:val="en-GB"/>
              </w:rPr>
              <w:t>broader</w:t>
            </w:r>
            <w:r>
              <w:rPr>
                <w:rFonts w:asciiTheme="minorHAnsi" w:hAnsiTheme="minorHAnsi"/>
                <w:lang w:val="en-GB"/>
              </w:rPr>
              <w:t xml:space="preserve"> UNDP knowledge products, tools and guidance by providing review and inputs on environmental justice, including </w:t>
            </w:r>
            <w:r w:rsidR="00956ABE">
              <w:rPr>
                <w:rFonts w:asciiTheme="minorHAnsi" w:hAnsiTheme="minorHAnsi"/>
                <w:lang w:val="en-GB"/>
              </w:rPr>
              <w:t xml:space="preserve">nature and climate related </w:t>
            </w:r>
            <w:proofErr w:type="gramStart"/>
            <w:r w:rsidR="00956ABE">
              <w:rPr>
                <w:rFonts w:asciiTheme="minorHAnsi" w:hAnsiTheme="minorHAnsi"/>
                <w:lang w:val="en-GB"/>
              </w:rPr>
              <w:t>tools;</w:t>
            </w:r>
            <w:proofErr w:type="gramEnd"/>
          </w:p>
          <w:p w:rsidRPr="00F20631" w:rsidR="00F64BAA" w:rsidP="00F20631" w:rsidRDefault="00956ABE" w14:paraId="3107A99E" w14:textId="55D38D05">
            <w:pPr>
              <w:pStyle w:val="ListParagraph"/>
              <w:numPr>
                <w:ilvl w:val="0"/>
                <w:numId w:val="19"/>
              </w:numPr>
              <w:rPr>
                <w:rFonts w:asciiTheme="minorHAnsi" w:hAnsiTheme="minorHAnsi"/>
                <w:lang w:val="en-GB"/>
              </w:rPr>
            </w:pPr>
            <w:r>
              <w:rPr>
                <w:rFonts w:asciiTheme="minorHAnsi" w:hAnsiTheme="minorHAnsi"/>
                <w:lang w:val="en-GB"/>
              </w:rPr>
              <w:t xml:space="preserve">Support the development of a training module for environmental teams in UNDP on strengthening </w:t>
            </w:r>
            <w:r w:rsidR="00DF4FE1">
              <w:rPr>
                <w:rFonts w:asciiTheme="minorHAnsi" w:hAnsiTheme="minorHAnsi"/>
                <w:lang w:val="en-GB"/>
              </w:rPr>
              <w:t>protection for human rights, increasing access to environmental justice and the advancing environmental rule of law.</w:t>
            </w:r>
          </w:p>
        </w:tc>
        <w:tc>
          <w:tcPr>
            <w:tcW w:w="1005" w:type="dxa"/>
          </w:tcPr>
          <w:p w:rsidRPr="001B6350" w:rsidR="00F64BAA" w:rsidP="00B65404" w:rsidRDefault="008945EE" w14:paraId="0E02DEFB" w14:textId="7FF2C790">
            <w:pPr>
              <w:jc w:val="center"/>
              <w:rPr>
                <w:rFonts w:cs="Arial" w:asciiTheme="minorHAnsi" w:hAnsiTheme="minorHAnsi"/>
                <w:b/>
                <w:lang w:val="en-GB"/>
              </w:rPr>
            </w:pPr>
            <w:r>
              <w:rPr>
                <w:rFonts w:cs="Arial" w:asciiTheme="minorHAnsi" w:hAnsiTheme="minorHAnsi"/>
                <w:b/>
                <w:lang w:val="en-GB"/>
              </w:rPr>
              <w:t>40</w:t>
            </w:r>
            <w:r w:rsidRPr="001B6350" w:rsidR="00F64BAA">
              <w:rPr>
                <w:rFonts w:cs="Arial" w:asciiTheme="minorHAnsi" w:hAnsiTheme="minorHAnsi"/>
                <w:b/>
                <w:lang w:val="en-GB"/>
              </w:rPr>
              <w:t>%</w:t>
            </w:r>
          </w:p>
        </w:tc>
      </w:tr>
      <w:tr w:rsidRPr="00D91EE0" w:rsidR="0045455E" w:rsidTr="00F71D0D" w14:paraId="2E1817AF" w14:textId="77777777">
        <w:tc>
          <w:tcPr>
            <w:tcW w:w="510" w:type="dxa"/>
          </w:tcPr>
          <w:p w:rsidRPr="00D91EE0" w:rsidR="0045455E" w:rsidP="00D91EE0" w:rsidRDefault="007F00C2" w14:paraId="4238BC90" w14:textId="39B515D4">
            <w:pPr>
              <w:rPr>
                <w:rFonts w:asciiTheme="minorHAnsi" w:hAnsiTheme="minorHAnsi"/>
                <w:lang w:val="en-GB"/>
              </w:rPr>
            </w:pPr>
            <w:r w:rsidRPr="00D91EE0">
              <w:rPr>
                <w:rFonts w:asciiTheme="minorHAnsi" w:hAnsiTheme="minorHAnsi"/>
                <w:lang w:val="en-GB"/>
              </w:rPr>
              <w:t>3</w:t>
            </w:r>
          </w:p>
        </w:tc>
        <w:tc>
          <w:tcPr>
            <w:tcW w:w="7310" w:type="dxa"/>
          </w:tcPr>
          <w:p w:rsidRPr="00D91EE0" w:rsidR="00783EF5" w:rsidP="00D91EE0" w:rsidRDefault="00467F53" w14:paraId="15A6BE80" w14:textId="6AA0F352">
            <w:pPr>
              <w:rPr>
                <w:rFonts w:asciiTheme="minorHAnsi" w:hAnsiTheme="minorHAnsi"/>
                <w:b/>
                <w:bCs/>
                <w:lang w:val="en-GB"/>
              </w:rPr>
            </w:pPr>
            <w:r w:rsidRPr="00D91EE0">
              <w:rPr>
                <w:rFonts w:asciiTheme="minorHAnsi" w:hAnsiTheme="minorHAnsi"/>
                <w:b/>
                <w:bCs/>
                <w:lang w:val="en-GB"/>
              </w:rPr>
              <w:t>Other</w:t>
            </w:r>
            <w:r w:rsidRPr="00D91EE0" w:rsidR="00B12B04">
              <w:rPr>
                <w:rFonts w:asciiTheme="minorHAnsi" w:hAnsiTheme="minorHAnsi"/>
                <w:b/>
                <w:bCs/>
                <w:lang w:val="en-GB"/>
              </w:rPr>
              <w:t>:</w:t>
            </w:r>
          </w:p>
          <w:p w:rsidRPr="00D91EE0" w:rsidR="0045455E" w:rsidP="00D91EE0" w:rsidRDefault="00F64BAA" w14:paraId="0F387E28" w14:textId="3B3FEB90">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Pr="00F20631" w:rsidR="00783EF5">
              <w:rPr>
                <w:rFonts w:asciiTheme="minorHAnsi" w:hAnsiTheme="minorHAnsi"/>
                <w:lang w:val="en-GB"/>
              </w:rPr>
              <w:t xml:space="preserve">ad hoc activities </w:t>
            </w:r>
            <w:r w:rsidRPr="00F20631">
              <w:rPr>
                <w:rFonts w:asciiTheme="minorHAnsi" w:hAnsiTheme="minorHAnsi"/>
                <w:lang w:val="en-GB"/>
              </w:rPr>
              <w:t xml:space="preserve">as seen </w:t>
            </w:r>
            <w:r w:rsidRPr="00F20631" w:rsidR="00B12B04">
              <w:rPr>
                <w:rFonts w:asciiTheme="minorHAnsi" w:hAnsiTheme="minorHAnsi"/>
                <w:lang w:val="en-GB"/>
              </w:rPr>
              <w:t xml:space="preserve">relevant and </w:t>
            </w:r>
            <w:r w:rsidRPr="00F20631">
              <w:rPr>
                <w:rFonts w:asciiTheme="minorHAnsi" w:hAnsiTheme="minorHAnsi"/>
                <w:lang w:val="en-GB"/>
              </w:rPr>
              <w:t>needed</w:t>
            </w:r>
            <w:r w:rsidR="008945EE">
              <w:rPr>
                <w:rFonts w:asciiTheme="minorHAnsi" w:hAnsiTheme="minorHAnsi"/>
                <w:lang w:val="en-GB"/>
              </w:rPr>
              <w:t>, including by responding to requests for support from UNDP Country Offices</w:t>
            </w:r>
            <w:r w:rsidRPr="00F20631">
              <w:rPr>
                <w:rFonts w:asciiTheme="minorHAnsi" w:hAnsiTheme="minorHAnsi"/>
                <w:lang w:val="en-GB"/>
              </w:rPr>
              <w:t>.</w:t>
            </w:r>
          </w:p>
        </w:tc>
        <w:tc>
          <w:tcPr>
            <w:tcW w:w="1005" w:type="dxa"/>
          </w:tcPr>
          <w:p w:rsidRPr="00D91EE0" w:rsidR="009502ED" w:rsidP="00D91EE0" w:rsidRDefault="008945EE" w14:paraId="6328C4F0" w14:textId="426E50EE">
            <w:pPr>
              <w:ind w:left="360"/>
              <w:rPr>
                <w:rFonts w:asciiTheme="minorHAnsi" w:hAnsiTheme="minorHAnsi"/>
                <w:b/>
                <w:bCs/>
                <w:lang w:val="en-GB"/>
              </w:rPr>
            </w:pPr>
            <w:r>
              <w:rPr>
                <w:rFonts w:asciiTheme="minorHAnsi" w:hAnsiTheme="minorHAnsi"/>
                <w:b/>
                <w:bCs/>
                <w:lang w:val="en-GB"/>
              </w:rPr>
              <w:t>20</w:t>
            </w:r>
            <w:r w:rsidRPr="00D91EE0" w:rsidR="009502ED">
              <w:rPr>
                <w:rFonts w:asciiTheme="minorHAnsi" w:hAnsi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w:t>
      </w:r>
      <w:proofErr w:type="gramStart"/>
      <w:r w:rsidRPr="00224DBF">
        <w:rPr>
          <w:rFonts w:cs="Arial" w:asciiTheme="minorHAnsi" w:hAnsiTheme="minorHAnsi"/>
          <w:sz w:val="20"/>
        </w:rPr>
        <w:t>Bachelor’s</w:t>
      </w:r>
      <w:proofErr w:type="gramEnd"/>
      <w:r w:rsidRPr="00224DBF">
        <w:rPr>
          <w:rFonts w:cs="Arial" w:asciiTheme="minorHAnsi" w:hAnsiTheme="minorHAnsi"/>
          <w:sz w:val="20"/>
        </w:rPr>
        <w:t xml:space="preserve">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programme (such as a </w:t>
      </w:r>
      <w:proofErr w:type="gramStart"/>
      <w:r w:rsidRPr="00224DBF">
        <w:rPr>
          <w:rFonts w:cs="Arial" w:asciiTheme="minorHAnsi" w:hAnsiTheme="minorHAnsi"/>
          <w:sz w:val="20"/>
        </w:rPr>
        <w:t>Master’s</w:t>
      </w:r>
      <w:proofErr w:type="gramEnd"/>
      <w:r>
        <w:rPr>
          <w:rFonts w:cs="Arial" w:asciiTheme="minorHAnsi" w:hAnsiTheme="minorHAnsi"/>
          <w:sz w:val="20"/>
        </w:rPr>
        <w:t xml:space="preserve"> programme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D70AF4" w:rsidP="00E31C10" w:rsidRDefault="00D70AF4" w14:paraId="716F275E" w14:textId="059A828B">
      <w:pPr>
        <w:rPr>
          <w:rFonts w:cs="Arial" w:asciiTheme="minorHAnsi" w:hAnsiTheme="minorHAnsi"/>
        </w:rPr>
      </w:pPr>
      <w:r>
        <w:rPr>
          <w:rFonts w:cs="Arial" w:asciiTheme="minorHAnsi" w:hAnsiTheme="minorHAnsi"/>
        </w:rPr>
        <w:t xml:space="preserve">Field of study: </w:t>
      </w:r>
      <w:sdt>
        <w:sdtPr>
          <w:rPr>
            <w:rFonts w:asciiTheme="minorHAnsi" w:hAnsiTheme="minorHAnsi"/>
            <w:lang w:val="en-GB"/>
          </w:rPr>
          <w:id w:val="-2093611389"/>
          <w:placeholder>
            <w:docPart w:val="636A7E21DB0140429D74C9014580FBC4"/>
          </w:placeholder>
        </w:sdtPr>
        <w:sdtEndPr>
          <w:rPr>
            <w:rFonts w:cs="Arial"/>
            <w:lang w:val="en-US"/>
          </w:rPr>
        </w:sdtEndPr>
        <w:sdtContent>
          <w:sdt>
            <w:sdtPr>
              <w:rPr>
                <w:rFonts w:ascii="Calibri" w:hAnsi="Calibri" w:cs="Calibri"/>
                <w:b/>
                <w:bCs/>
                <w:sz w:val="22"/>
                <w:szCs w:val="22"/>
                <w:lang w:val="en-GB"/>
              </w:rPr>
              <w:id w:val="1987887401"/>
              <w:placeholder>
                <w:docPart w:val="D128F7C962604571A08A76968C585036"/>
              </w:placeholder>
            </w:sdtPr>
            <w:sdtEndPr>
              <w:rPr>
                <w:rFonts w:cs="Arial" w:asciiTheme="minorHAnsi" w:hAnsiTheme="minorHAnsi"/>
                <w:b w:val="0"/>
                <w:bCs w:val="0"/>
                <w:sz w:val="20"/>
                <w:szCs w:val="20"/>
                <w:lang w:val="en-US"/>
              </w:rPr>
            </w:sdtEndPr>
            <w:sdtContent>
              <w:r w:rsidRPr="00F0056F" w:rsidR="00754234">
                <w:rPr>
                  <w:rFonts w:cs="Arial" w:asciiTheme="minorHAnsi" w:hAnsiTheme="minorHAnsi"/>
                </w:rPr>
                <w:t xml:space="preserve">international law, human rights law, political science, international relations, public administration, development studies, </w:t>
              </w:r>
              <w:r w:rsidRPr="00F0056F" w:rsidR="00F0056F">
                <w:rPr>
                  <w:rFonts w:cs="Arial" w:asciiTheme="minorHAnsi" w:hAnsiTheme="minorHAnsi"/>
                </w:rPr>
                <w:t xml:space="preserve">environmental management or sciences </w:t>
              </w:r>
              <w:r w:rsidRPr="00F0056F" w:rsidR="00754234">
                <w:rPr>
                  <w:rFonts w:cs="Arial" w:asciiTheme="minorHAnsi" w:hAnsiTheme="minorHAnsi"/>
                </w:rPr>
                <w:t xml:space="preserve">or related </w:t>
              </w:r>
              <w:proofErr w:type="spellStart"/>
              <w:r w:rsidRPr="00F0056F" w:rsidR="00754234">
                <w:rPr>
                  <w:rFonts w:cs="Arial" w:asciiTheme="minorHAnsi" w:hAnsiTheme="minorHAnsi"/>
                </w:rPr>
                <w:t>programme</w:t>
              </w:r>
              <w:proofErr w:type="spellEnd"/>
            </w:sdtContent>
          </w:sdt>
        </w:sdtContent>
      </w:sdt>
      <w:r w:rsidRPr="00F0056F">
        <w:rPr>
          <w:rFonts w:cs="Arial" w:asciiTheme="minorHAnsi" w:hAnsiTheme="minorHAnsi"/>
        </w:rPr>
        <w:t xml:space="preserve"> </w:t>
      </w:r>
      <w:r w:rsidRPr="00224DBF">
        <w:rPr>
          <w:rFonts w:cs="Arial" w:asciiTheme="minorHAnsi" w:hAnsiTheme="minorHAnsi"/>
        </w:rPr>
        <w:t>or equivalent</w:t>
      </w:r>
      <w:r w:rsidRPr="00A13D39">
        <w:rPr>
          <w:rFonts w:cs="Arial" w:asciiTheme="minorHAnsi" w:hAnsiTheme="minorHAnsi"/>
        </w:rPr>
        <w:t xml:space="preserve">. </w:t>
      </w:r>
    </w:p>
    <w:p w:rsidRPr="002268B9" w:rsidR="00E31C10" w:rsidP="00E31C10" w:rsidRDefault="00E31C10" w14:paraId="62336A71" w14:textId="77777777">
      <w:pPr>
        <w:rPr>
          <w:rFonts w:cs="Arial" w:asciiTheme="minorHAnsi" w:hAnsiTheme="minorHAnsi"/>
        </w:rPr>
      </w:pP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414B5C" w:rsidP="0017368E" w:rsidRDefault="0017368E" w14:paraId="681CA925" w14:textId="02737A51">
      <w:pPr>
        <w:pStyle w:val="Header"/>
        <w:numPr>
          <w:ilvl w:val="0"/>
          <w:numId w:val="19"/>
        </w:numPr>
        <w:ind w:left="714" w:hanging="357"/>
        <w:jc w:val="both"/>
        <w:rPr>
          <w:rFonts w:cs="Arial" w:asciiTheme="minorHAnsi" w:hAnsiTheme="minorHAnsi"/>
          <w:sz w:val="20"/>
        </w:rPr>
      </w:pPr>
      <w:r w:rsidRPr="0017368E">
        <w:rPr>
          <w:rFonts w:cs="Arial" w:asciiTheme="minorHAnsi" w:hAnsiTheme="minorHAnsi"/>
          <w:sz w:val="20"/>
        </w:rPr>
        <w:t xml:space="preserve">Knowledge and a proficient user of Microsoft Office productivity </w:t>
      </w:r>
      <w:proofErr w:type="gramStart"/>
      <w:r w:rsidRPr="0017368E">
        <w:rPr>
          <w:rFonts w:cs="Arial" w:asciiTheme="minorHAnsi" w:hAnsiTheme="minorHAnsi"/>
          <w:sz w:val="20"/>
        </w:rPr>
        <w:t>tools</w:t>
      </w:r>
      <w:r w:rsidR="00B12B04">
        <w:rPr>
          <w:rFonts w:cs="Arial" w:asciiTheme="minorHAnsi" w:hAnsiTheme="minorHAnsi"/>
          <w:sz w:val="20"/>
        </w:rPr>
        <w:t>;</w:t>
      </w:r>
      <w:proofErr w:type="gramEnd"/>
    </w:p>
    <w:p w:rsidR="00D91EE0" w:rsidP="0017368E" w:rsidRDefault="00246178" w14:paraId="2328236F" w14:textId="260DCE87">
      <w:pPr>
        <w:pStyle w:val="Header"/>
        <w:numPr>
          <w:ilvl w:val="0"/>
          <w:numId w:val="19"/>
        </w:numPr>
        <w:ind w:left="714" w:hanging="357"/>
        <w:jc w:val="both"/>
        <w:rPr>
          <w:rFonts w:cs="Arial" w:asciiTheme="minorHAnsi" w:hAnsiTheme="minorHAnsi"/>
          <w:sz w:val="20"/>
        </w:rPr>
      </w:pPr>
      <w:r>
        <w:rPr>
          <w:rFonts w:cs="Arial" w:asciiTheme="minorHAnsi" w:hAnsiTheme="minorHAnsi"/>
          <w:sz w:val="20"/>
        </w:rPr>
        <w:t xml:space="preserve">Knowledge of </w:t>
      </w:r>
      <w:r w:rsidR="007839CF">
        <w:rPr>
          <w:rFonts w:cs="Arial" w:asciiTheme="minorHAnsi" w:hAnsiTheme="minorHAnsi"/>
          <w:sz w:val="20"/>
        </w:rPr>
        <w:t>online design tools for presentation is an asset.</w:t>
      </w: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246178" w:rsidR="00246178" w:rsidP="3049087B" w:rsidRDefault="00246178" w14:paraId="47DFE0D6" w14:textId="77777777" w14:noSpellErr="1">
      <w:pPr>
        <w:numPr>
          <w:ilvl w:val="0"/>
          <w:numId w:val="25"/>
        </w:numPr>
        <w:spacing w:line="293" w:lineRule="atLeast"/>
        <w:ind w:left="720"/>
        <w:textAlignment w:val="baseline"/>
        <w:rPr>
          <w:rFonts w:ascii="Calibri" w:hAnsi="Calibri" w:cs="Arial" w:asciiTheme="minorAscii" w:hAnsiTheme="minorAscii"/>
        </w:rPr>
      </w:pPr>
      <w:r w:rsidRPr="3049087B" w:rsidR="00246178">
        <w:rPr>
          <w:rFonts w:ascii="Calibri" w:hAnsi="Calibri" w:cs="Arial" w:asciiTheme="minorAscii" w:hAnsiTheme="minorAscii"/>
        </w:rPr>
        <w:t xml:space="preserve">Fluency in English </w:t>
      </w:r>
      <w:r w:rsidRPr="3049087B" w:rsidR="00246178">
        <w:rPr>
          <w:rFonts w:ascii="Calibri" w:hAnsi="Calibri" w:cs="Arial" w:asciiTheme="minorAscii" w:hAnsiTheme="minorAscii"/>
        </w:rPr>
        <w:t>required</w:t>
      </w:r>
      <w:r w:rsidRPr="3049087B" w:rsidR="00246178">
        <w:rPr>
          <w:rFonts w:ascii="Calibri" w:hAnsi="Calibri" w:cs="Arial" w:asciiTheme="minorAscii" w:hAnsiTheme="minorAscii"/>
        </w:rPr>
        <w:t>;</w:t>
      </w:r>
    </w:p>
    <w:p w:rsidRPr="00246178" w:rsidR="00246178" w:rsidP="3049087B" w:rsidRDefault="00246178" w14:paraId="72C1400A" w14:textId="2581BFCF" w14:noSpellErr="1">
      <w:pPr>
        <w:numPr>
          <w:ilvl w:val="0"/>
          <w:numId w:val="25"/>
        </w:numPr>
        <w:spacing w:line="293" w:lineRule="atLeast"/>
        <w:ind w:left="720"/>
        <w:textAlignment w:val="baseline"/>
        <w:rPr>
          <w:rFonts w:ascii="Calibri" w:hAnsi="Calibri" w:cs="Arial" w:asciiTheme="minorAscii" w:hAnsiTheme="minorAscii"/>
        </w:rPr>
      </w:pPr>
      <w:r w:rsidRPr="3049087B" w:rsidR="00246178">
        <w:rPr>
          <w:rFonts w:ascii="Calibri" w:hAnsi="Calibri" w:cs="Arial" w:asciiTheme="minorAscii" w:hAnsiTheme="minorAscii"/>
        </w:rPr>
        <w:t xml:space="preserve">Knowledge of </w:t>
      </w:r>
      <w:r w:rsidRPr="3049087B" w:rsidR="00246178">
        <w:rPr>
          <w:rFonts w:ascii="Calibri" w:hAnsi="Calibri" w:cs="Arial" w:asciiTheme="minorAscii" w:hAnsiTheme="minorAscii"/>
        </w:rPr>
        <w:t>another UN language</w:t>
      </w:r>
      <w:r w:rsidRPr="3049087B" w:rsidR="00246178">
        <w:rPr>
          <w:rFonts w:ascii="Calibri" w:hAnsi="Calibri" w:cs="Arial" w:asciiTheme="minorAscii" w:hAnsiTheme="minorAscii"/>
        </w:rPr>
        <w:t xml:space="preserve"> is an asset.</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3049087B" w:rsidRDefault="0036528F" w14:paraId="229082A8" w14:textId="582531D5" w14:noSpellErr="1">
      <w:pPr>
        <w:pStyle w:val="Header"/>
        <w:numPr>
          <w:ilvl w:val="0"/>
          <w:numId w:val="26"/>
        </w:numPr>
        <w:ind/>
        <w:jc w:val="both"/>
        <w:rPr>
          <w:rFonts w:ascii="Calibri" w:hAnsi="Calibri" w:cs="Arial" w:asciiTheme="minorAscii" w:hAnsiTheme="minorAscii"/>
          <w:sz w:val="20"/>
          <w:szCs w:val="20"/>
        </w:rPr>
      </w:pPr>
      <w:r w:rsidRPr="3049087B" w:rsidR="0036528F">
        <w:rPr>
          <w:rFonts w:ascii="Calibri" w:hAnsi="Calibri" w:cs="Arial" w:asciiTheme="minorAscii" w:hAnsiTheme="minorAscii"/>
          <w:sz w:val="20"/>
          <w:szCs w:val="20"/>
        </w:rPr>
        <w:t xml:space="preserve">Interest and motivation in working in an international </w:t>
      </w:r>
      <w:r w:rsidRPr="3049087B" w:rsidR="0036528F">
        <w:rPr>
          <w:rFonts w:ascii="Calibri" w:hAnsi="Calibri" w:cs="Arial" w:asciiTheme="minorAscii" w:hAnsiTheme="minorAscii"/>
          <w:sz w:val="20"/>
          <w:szCs w:val="20"/>
        </w:rPr>
        <w:t>organization;</w:t>
      </w:r>
    </w:p>
    <w:p w:rsidRPr="0036528F" w:rsidR="0036528F" w:rsidP="3049087B" w:rsidRDefault="0036528F" w14:paraId="1CF1285F" w14:textId="282383A3" w14:noSpellErr="1">
      <w:pPr>
        <w:pStyle w:val="Header"/>
        <w:numPr>
          <w:ilvl w:val="0"/>
          <w:numId w:val="26"/>
        </w:numPr>
        <w:ind/>
        <w:jc w:val="both"/>
        <w:rPr>
          <w:rFonts w:ascii="Calibri" w:hAnsi="Calibri" w:cs="Arial" w:asciiTheme="minorAscii" w:hAnsiTheme="minorAscii"/>
          <w:sz w:val="20"/>
          <w:szCs w:val="20"/>
        </w:rPr>
      </w:pPr>
      <w:r w:rsidRPr="3049087B" w:rsidR="0036528F">
        <w:rPr>
          <w:rFonts w:ascii="Calibri" w:hAnsi="Calibri" w:cs="Arial" w:asciiTheme="minorAscii" w:hAnsiTheme="minorAscii"/>
          <w:sz w:val="20"/>
          <w:szCs w:val="20"/>
        </w:rPr>
        <w:t xml:space="preserve">Good analytical skills in gathering and consolidating data and research for practical </w:t>
      </w:r>
      <w:r w:rsidRPr="3049087B" w:rsidR="0036528F">
        <w:rPr>
          <w:rFonts w:ascii="Calibri" w:hAnsi="Calibri" w:cs="Arial" w:asciiTheme="minorAscii" w:hAnsiTheme="minorAscii"/>
          <w:sz w:val="20"/>
          <w:szCs w:val="20"/>
        </w:rPr>
        <w:t>implementation;</w:t>
      </w:r>
    </w:p>
    <w:p w:rsidRPr="0036528F" w:rsidR="0036528F" w:rsidP="3049087B" w:rsidRDefault="0036528F" w14:paraId="6AA686F9" w14:textId="3C0BEF23" w14:noSpellErr="1">
      <w:pPr>
        <w:pStyle w:val="Header"/>
        <w:numPr>
          <w:ilvl w:val="0"/>
          <w:numId w:val="26"/>
        </w:numPr>
        <w:ind/>
        <w:jc w:val="both"/>
        <w:rPr>
          <w:rFonts w:ascii="Calibri" w:hAnsi="Calibri" w:cs="Arial" w:asciiTheme="minorAscii" w:hAnsiTheme="minorAscii"/>
          <w:sz w:val="20"/>
          <w:szCs w:val="20"/>
        </w:rPr>
      </w:pPr>
      <w:r w:rsidRPr="3049087B" w:rsidR="0036528F">
        <w:rPr>
          <w:rFonts w:ascii="Calibri" w:hAnsi="Calibri" w:cs="Arial" w:asciiTheme="minorAscii" w:hAnsiTheme="minorAscii"/>
          <w:sz w:val="20"/>
          <w:szCs w:val="20"/>
        </w:rPr>
        <w:t>Outgoing and initiative-taking person with a goal</w:t>
      </w:r>
      <w:r w:rsidRPr="3049087B" w:rsidR="00CB6A56">
        <w:rPr>
          <w:rFonts w:ascii="Calibri" w:hAnsi="Calibri" w:cs="Arial" w:asciiTheme="minorAscii" w:hAnsiTheme="minorAscii"/>
          <w:sz w:val="20"/>
          <w:szCs w:val="20"/>
        </w:rPr>
        <w:t>-</w:t>
      </w:r>
      <w:r w:rsidRPr="3049087B" w:rsidR="0036528F">
        <w:rPr>
          <w:rFonts w:ascii="Calibri" w:hAnsi="Calibri" w:cs="Arial" w:asciiTheme="minorAscii" w:hAnsiTheme="minorAscii"/>
          <w:sz w:val="20"/>
          <w:szCs w:val="20"/>
        </w:rPr>
        <w:t xml:space="preserve">oriented </w:t>
      </w:r>
      <w:r w:rsidRPr="3049087B" w:rsidR="0036528F">
        <w:rPr>
          <w:rFonts w:ascii="Calibri" w:hAnsi="Calibri" w:cs="Arial" w:asciiTheme="minorAscii" w:hAnsiTheme="minorAscii"/>
          <w:sz w:val="20"/>
          <w:szCs w:val="20"/>
        </w:rPr>
        <w:t>mind-set;</w:t>
      </w:r>
    </w:p>
    <w:p w:rsidRPr="0036528F" w:rsidR="0036528F" w:rsidP="3049087B" w:rsidRDefault="0036528F" w14:paraId="1194DCB8" w14:textId="54E2A50B" w14:noSpellErr="1">
      <w:pPr>
        <w:pStyle w:val="Header"/>
        <w:numPr>
          <w:ilvl w:val="0"/>
          <w:numId w:val="26"/>
        </w:numPr>
        <w:ind/>
        <w:jc w:val="both"/>
        <w:rPr>
          <w:rFonts w:ascii="Calibri" w:hAnsi="Calibri" w:cs="Arial" w:asciiTheme="minorAscii" w:hAnsiTheme="minorAscii"/>
          <w:sz w:val="20"/>
          <w:szCs w:val="20"/>
        </w:rPr>
      </w:pPr>
      <w:r w:rsidRPr="3049087B" w:rsidR="0036528F">
        <w:rPr>
          <w:rFonts w:ascii="Calibri" w:hAnsi="Calibri" w:cs="Arial" w:asciiTheme="minorAscii" w:hAnsiTheme="minorAscii"/>
          <w:sz w:val="20"/>
          <w:szCs w:val="20"/>
        </w:rPr>
        <w:t xml:space="preserve">Communicates effectively when working in teams and </w:t>
      </w:r>
      <w:r w:rsidRPr="3049087B" w:rsidR="0036528F">
        <w:rPr>
          <w:rFonts w:ascii="Calibri" w:hAnsi="Calibri" w:cs="Arial" w:asciiTheme="minorAscii" w:hAnsiTheme="minorAscii"/>
          <w:sz w:val="20"/>
          <w:szCs w:val="20"/>
        </w:rPr>
        <w:t>independently;</w:t>
      </w:r>
    </w:p>
    <w:p w:rsidRPr="0036528F" w:rsidR="0036528F" w:rsidP="3049087B" w:rsidRDefault="0036528F" w14:paraId="16E445A7" w14:textId="15E283A5" w14:noSpellErr="1">
      <w:pPr>
        <w:pStyle w:val="Header"/>
        <w:numPr>
          <w:ilvl w:val="0"/>
          <w:numId w:val="26"/>
        </w:numPr>
        <w:ind/>
        <w:jc w:val="both"/>
        <w:rPr>
          <w:rFonts w:ascii="Calibri" w:hAnsi="Calibri" w:cs="Arial" w:asciiTheme="minorAscii" w:hAnsiTheme="minorAscii"/>
          <w:sz w:val="20"/>
          <w:szCs w:val="20"/>
        </w:rPr>
      </w:pPr>
      <w:r w:rsidRPr="3049087B" w:rsidR="0036528F">
        <w:rPr>
          <w:rFonts w:ascii="Calibri" w:hAnsi="Calibri" w:cs="Arial" w:asciiTheme="minorAscii" w:hAnsiTheme="minorAscii"/>
          <w:sz w:val="20"/>
          <w:szCs w:val="20"/>
        </w:rPr>
        <w:t xml:space="preserve">Good in organizing and structuring various tasks and </w:t>
      </w:r>
      <w:r w:rsidRPr="3049087B" w:rsidR="0036528F">
        <w:rPr>
          <w:rFonts w:ascii="Calibri" w:hAnsi="Calibri" w:cs="Arial" w:asciiTheme="minorAscii" w:hAnsiTheme="minorAscii"/>
          <w:sz w:val="20"/>
          <w:szCs w:val="20"/>
        </w:rPr>
        <w:t>responsibilities;</w:t>
      </w:r>
      <w:r w:rsidRPr="3049087B" w:rsidR="0036528F">
        <w:rPr>
          <w:rFonts w:ascii="Calibri" w:hAnsi="Calibri" w:cs="Arial" w:asciiTheme="minorAscii" w:hAnsiTheme="minorAscii"/>
          <w:sz w:val="20"/>
          <w:szCs w:val="20"/>
        </w:rPr>
        <w:t xml:space="preserve"> </w:t>
      </w:r>
    </w:p>
    <w:p w:rsidRPr="0036528F" w:rsidR="0036528F" w:rsidP="3049087B" w:rsidRDefault="0036528F" w14:paraId="104B510D" w14:textId="2F0BB107" w14:noSpellErr="1">
      <w:pPr>
        <w:pStyle w:val="Header"/>
        <w:numPr>
          <w:ilvl w:val="0"/>
          <w:numId w:val="26"/>
        </w:numPr>
        <w:ind/>
        <w:jc w:val="both"/>
        <w:rPr>
          <w:rFonts w:ascii="Calibri" w:hAnsi="Calibri" w:cs="Arial" w:asciiTheme="minorAscii" w:hAnsiTheme="minorAscii"/>
          <w:sz w:val="20"/>
          <w:szCs w:val="20"/>
        </w:rPr>
      </w:pPr>
      <w:r w:rsidRPr="3049087B" w:rsidR="0036528F">
        <w:rPr>
          <w:rFonts w:ascii="Calibri" w:hAnsi="Calibri" w:cs="Arial" w:asciiTheme="minorAscii" w:hAnsiTheme="minorAscii"/>
          <w:sz w:val="20"/>
          <w:szCs w:val="20"/>
        </w:rPr>
        <w:t xml:space="preserve">Displays cultural, gender, religion, race, nationality and age sensitivity and </w:t>
      </w:r>
      <w:r w:rsidRPr="3049087B" w:rsidR="0036528F">
        <w:rPr>
          <w:rFonts w:ascii="Calibri" w:hAnsi="Calibri" w:cs="Arial" w:asciiTheme="minorAscii" w:hAnsiTheme="minorAscii"/>
          <w:sz w:val="20"/>
          <w:szCs w:val="20"/>
        </w:rPr>
        <w:t>adaptability;</w:t>
      </w:r>
    </w:p>
    <w:p w:rsidRPr="0036528F" w:rsidR="0036528F" w:rsidP="3049087B" w:rsidRDefault="0036528F" w14:paraId="34711B84" w14:textId="6FF542AC" w14:noSpellErr="1">
      <w:pPr>
        <w:pStyle w:val="Header"/>
        <w:numPr>
          <w:ilvl w:val="0"/>
          <w:numId w:val="26"/>
        </w:numPr>
        <w:ind/>
        <w:jc w:val="both"/>
        <w:rPr>
          <w:rFonts w:ascii="Calibri" w:hAnsi="Calibri" w:cs="Arial" w:asciiTheme="minorAscii" w:hAnsiTheme="minorAscii"/>
          <w:sz w:val="20"/>
          <w:szCs w:val="20"/>
        </w:rPr>
      </w:pPr>
      <w:r w:rsidRPr="3049087B" w:rsidR="0036528F">
        <w:rPr>
          <w:rFonts w:ascii="Calibri" w:hAnsi="Calibri" w:cs="Arial" w:asciiTheme="minorAscii" w:hAnsiTheme="minorAscii"/>
          <w:sz w:val="20"/>
          <w:szCs w:val="20"/>
        </w:rPr>
        <w:t xml:space="preserve">Responds positively to feedback and differing points of </w:t>
      </w:r>
      <w:r w:rsidRPr="3049087B" w:rsidR="0036528F">
        <w:rPr>
          <w:rFonts w:ascii="Calibri" w:hAnsi="Calibri" w:cs="Arial" w:asciiTheme="minorAscii" w:hAnsiTheme="minorAscii"/>
          <w:sz w:val="20"/>
          <w:szCs w:val="20"/>
        </w:rPr>
        <w:t>view;</w:t>
      </w:r>
    </w:p>
    <w:p w:rsidRPr="00F20631" w:rsidR="00897838" w:rsidP="3049087B" w:rsidRDefault="0036528F" w14:paraId="638025B3" w14:textId="3741F72B" w14:noSpellErr="1">
      <w:pPr>
        <w:pStyle w:val="Header"/>
        <w:numPr>
          <w:ilvl w:val="0"/>
          <w:numId w:val="26"/>
        </w:numPr>
        <w:ind/>
        <w:jc w:val="both"/>
        <w:rPr>
          <w:rFonts w:ascii="Calibri" w:hAnsi="Calibri" w:cs="Arial" w:asciiTheme="minorAscii" w:hAnsiTheme="minorAscii"/>
          <w:sz w:val="20"/>
          <w:szCs w:val="20"/>
        </w:rPr>
      </w:pPr>
      <w:r w:rsidRPr="3049087B" w:rsidR="0036528F">
        <w:rPr>
          <w:rFonts w:ascii="Calibri" w:hAnsi="Calibri" w:cs="Arial" w:asciiTheme="minorAscii" w:hAnsiTheme="minorAscii"/>
          <w:sz w:val="20"/>
          <w:szCs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B7865" w:rsidRDefault="006B7865" w14:paraId="122B6A82" w14:textId="77777777">
      <w:r>
        <w:separator/>
      </w:r>
    </w:p>
  </w:endnote>
  <w:endnote w:type="continuationSeparator" w:id="0">
    <w:p w:rsidR="006B7865" w:rsidRDefault="006B7865" w14:paraId="25522C10" w14:textId="77777777">
      <w:r>
        <w:continuationSeparator/>
      </w:r>
    </w:p>
  </w:endnote>
  <w:endnote w:type="continuationNotice" w:id="1">
    <w:p w:rsidR="006B7865" w:rsidRDefault="006B7865" w14:paraId="7C52A6A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604020202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B7865" w:rsidRDefault="006B7865" w14:paraId="7EA96A8D" w14:textId="77777777">
      <w:r>
        <w:separator/>
      </w:r>
    </w:p>
  </w:footnote>
  <w:footnote w:type="continuationSeparator" w:id="0">
    <w:p w:rsidR="006B7865" w:rsidRDefault="006B7865" w14:paraId="21FA7201" w14:textId="77777777">
      <w:r>
        <w:continuationSeparator/>
      </w:r>
    </w:p>
  </w:footnote>
  <w:footnote w:type="continuationNotice" w:id="1">
    <w:p w:rsidR="006B7865" w:rsidRDefault="006B7865" w14:paraId="7BB85FC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25">
    <w:nsid w:val="3895c67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89B203B"/>
    <w:multiLevelType w:val="multilevel"/>
    <w:tmpl w:val="78FCB8FA"/>
    <w:lvl w:ilvl="0">
      <w:start w:val="1"/>
      <w:numFmt w:val="bullet"/>
      <w:lvlText w:val=""/>
      <w:lvlJc w:val="left"/>
      <w:pPr>
        <w:tabs>
          <w:tab w:val="num" w:pos="720"/>
        </w:tabs>
        <w:ind w:left="-30" w:hanging="360"/>
      </w:pPr>
      <w:rPr>
        <w:rFonts w:hint="default" w:ascii="Symbol" w:hAnsi="Symbol"/>
        <w:sz w:val="20"/>
      </w:rPr>
    </w:lvl>
    <w:lvl w:ilvl="1" w:tentative="1">
      <w:start w:val="1"/>
      <w:numFmt w:val="bullet"/>
      <w:lvlText w:val=""/>
      <w:lvlJc w:val="left"/>
      <w:pPr>
        <w:tabs>
          <w:tab w:val="num" w:pos="1440"/>
        </w:tabs>
        <w:ind w:left="690" w:hanging="360"/>
      </w:pPr>
      <w:rPr>
        <w:rFonts w:hint="default" w:ascii="Symbol" w:hAnsi="Symbol"/>
        <w:sz w:val="20"/>
      </w:rPr>
    </w:lvl>
    <w:lvl w:ilvl="2" w:tentative="1">
      <w:start w:val="1"/>
      <w:numFmt w:val="bullet"/>
      <w:lvlText w:val=""/>
      <w:lvlJc w:val="left"/>
      <w:pPr>
        <w:tabs>
          <w:tab w:val="num" w:pos="2160"/>
        </w:tabs>
        <w:ind w:left="1410" w:hanging="360"/>
      </w:pPr>
      <w:rPr>
        <w:rFonts w:hint="default" w:ascii="Symbol" w:hAnsi="Symbol"/>
        <w:sz w:val="20"/>
      </w:rPr>
    </w:lvl>
    <w:lvl w:ilvl="3" w:tentative="1">
      <w:start w:val="1"/>
      <w:numFmt w:val="bullet"/>
      <w:lvlText w:val=""/>
      <w:lvlJc w:val="left"/>
      <w:pPr>
        <w:tabs>
          <w:tab w:val="num" w:pos="2880"/>
        </w:tabs>
        <w:ind w:left="2130" w:hanging="360"/>
      </w:pPr>
      <w:rPr>
        <w:rFonts w:hint="default" w:ascii="Symbol" w:hAnsi="Symbol"/>
        <w:sz w:val="20"/>
      </w:rPr>
    </w:lvl>
    <w:lvl w:ilvl="4" w:tentative="1">
      <w:start w:val="1"/>
      <w:numFmt w:val="bullet"/>
      <w:lvlText w:val=""/>
      <w:lvlJc w:val="left"/>
      <w:pPr>
        <w:tabs>
          <w:tab w:val="num" w:pos="3600"/>
        </w:tabs>
        <w:ind w:left="2850" w:hanging="360"/>
      </w:pPr>
      <w:rPr>
        <w:rFonts w:hint="default" w:ascii="Symbol" w:hAnsi="Symbol"/>
        <w:sz w:val="20"/>
      </w:rPr>
    </w:lvl>
    <w:lvl w:ilvl="5" w:tentative="1">
      <w:start w:val="1"/>
      <w:numFmt w:val="bullet"/>
      <w:lvlText w:val=""/>
      <w:lvlJc w:val="left"/>
      <w:pPr>
        <w:tabs>
          <w:tab w:val="num" w:pos="4320"/>
        </w:tabs>
        <w:ind w:left="3570" w:hanging="360"/>
      </w:pPr>
      <w:rPr>
        <w:rFonts w:hint="default" w:ascii="Symbol" w:hAnsi="Symbol"/>
        <w:sz w:val="20"/>
      </w:rPr>
    </w:lvl>
    <w:lvl w:ilvl="6" w:tentative="1">
      <w:start w:val="1"/>
      <w:numFmt w:val="bullet"/>
      <w:lvlText w:val=""/>
      <w:lvlJc w:val="left"/>
      <w:pPr>
        <w:tabs>
          <w:tab w:val="num" w:pos="5040"/>
        </w:tabs>
        <w:ind w:left="4290" w:hanging="360"/>
      </w:pPr>
      <w:rPr>
        <w:rFonts w:hint="default" w:ascii="Symbol" w:hAnsi="Symbol"/>
        <w:sz w:val="20"/>
      </w:rPr>
    </w:lvl>
    <w:lvl w:ilvl="7" w:tentative="1">
      <w:start w:val="1"/>
      <w:numFmt w:val="bullet"/>
      <w:lvlText w:val=""/>
      <w:lvlJc w:val="left"/>
      <w:pPr>
        <w:tabs>
          <w:tab w:val="num" w:pos="5760"/>
        </w:tabs>
        <w:ind w:left="5010" w:hanging="360"/>
      </w:pPr>
      <w:rPr>
        <w:rFonts w:hint="default" w:ascii="Symbol" w:hAnsi="Symbol"/>
        <w:sz w:val="20"/>
      </w:rPr>
    </w:lvl>
    <w:lvl w:ilvl="8" w:tentative="1">
      <w:start w:val="1"/>
      <w:numFmt w:val="bullet"/>
      <w:lvlText w:val=""/>
      <w:lvlJc w:val="left"/>
      <w:pPr>
        <w:tabs>
          <w:tab w:val="num" w:pos="6480"/>
        </w:tabs>
        <w:ind w:left="5730" w:hanging="360"/>
      </w:pPr>
      <w:rPr>
        <w:rFonts w:hint="default" w:ascii="Symbol" w:hAnsi="Symbol"/>
        <w:sz w:val="20"/>
      </w:r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26">
    <w:abstractNumId w:val="25"/>
  </w:num>
  <w:num w:numId="1" w16cid:durableId="1095712643">
    <w:abstractNumId w:val="12"/>
  </w:num>
  <w:num w:numId="2" w16cid:durableId="697044278">
    <w:abstractNumId w:val="19"/>
  </w:num>
  <w:num w:numId="3" w16cid:durableId="1044644106">
    <w:abstractNumId w:val="4"/>
  </w:num>
  <w:num w:numId="4" w16cid:durableId="1757633694">
    <w:abstractNumId w:val="9"/>
  </w:num>
  <w:num w:numId="5" w16cid:durableId="1173107061">
    <w:abstractNumId w:val="17"/>
  </w:num>
  <w:num w:numId="6" w16cid:durableId="1896627262">
    <w:abstractNumId w:val="15"/>
  </w:num>
  <w:num w:numId="7" w16cid:durableId="41904816">
    <w:abstractNumId w:val="21"/>
  </w:num>
  <w:num w:numId="8" w16cid:durableId="1029188655">
    <w:abstractNumId w:val="7"/>
  </w:num>
  <w:num w:numId="9" w16cid:durableId="1425804407">
    <w:abstractNumId w:val="22"/>
  </w:num>
  <w:num w:numId="10" w16cid:durableId="965892252">
    <w:abstractNumId w:val="0"/>
  </w:num>
  <w:num w:numId="11" w16cid:durableId="74280835">
    <w:abstractNumId w:val="10"/>
  </w:num>
  <w:num w:numId="12" w16cid:durableId="1873036779">
    <w:abstractNumId w:val="5"/>
  </w:num>
  <w:num w:numId="13" w16cid:durableId="2063288040">
    <w:abstractNumId w:val="20"/>
  </w:num>
  <w:num w:numId="14" w16cid:durableId="2121492545">
    <w:abstractNumId w:val="2"/>
  </w:num>
  <w:num w:numId="15" w16cid:durableId="1011491084">
    <w:abstractNumId w:val="16"/>
  </w:num>
  <w:num w:numId="16" w16cid:durableId="904414070">
    <w:abstractNumId w:val="14"/>
  </w:num>
  <w:num w:numId="17" w16cid:durableId="2033801362">
    <w:abstractNumId w:val="3"/>
  </w:num>
  <w:num w:numId="18" w16cid:durableId="124198835">
    <w:abstractNumId w:val="1"/>
  </w:num>
  <w:num w:numId="19" w16cid:durableId="1215388030">
    <w:abstractNumId w:val="6"/>
  </w:num>
  <w:num w:numId="20" w16cid:durableId="1031881896">
    <w:abstractNumId w:val="11"/>
  </w:num>
  <w:num w:numId="21" w16cid:durableId="355889571">
    <w:abstractNumId w:val="24"/>
  </w:num>
  <w:num w:numId="22" w16cid:durableId="2142725806">
    <w:abstractNumId w:val="13"/>
  </w:num>
  <w:num w:numId="23" w16cid:durableId="761488325">
    <w:abstractNumId w:val="8"/>
  </w:num>
  <w:num w:numId="24" w16cid:durableId="1618902069">
    <w:abstractNumId w:val="23"/>
  </w:num>
  <w:num w:numId="25" w16cid:durableId="850990266">
    <w:abstractNumId w:val="1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875"/>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97F2A"/>
    <w:rsid w:val="001A1BF5"/>
    <w:rsid w:val="001A1C2A"/>
    <w:rsid w:val="001A29D3"/>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46178"/>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4F1"/>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3595"/>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194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4F3BC1"/>
    <w:rsid w:val="0050292B"/>
    <w:rsid w:val="00502EDF"/>
    <w:rsid w:val="00503FD8"/>
    <w:rsid w:val="0051361E"/>
    <w:rsid w:val="00517007"/>
    <w:rsid w:val="005322C6"/>
    <w:rsid w:val="005337BB"/>
    <w:rsid w:val="005539A9"/>
    <w:rsid w:val="005556B7"/>
    <w:rsid w:val="0055703D"/>
    <w:rsid w:val="005570B5"/>
    <w:rsid w:val="0056171E"/>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B7865"/>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448F4"/>
    <w:rsid w:val="0075041A"/>
    <w:rsid w:val="00751148"/>
    <w:rsid w:val="0075373F"/>
    <w:rsid w:val="00754234"/>
    <w:rsid w:val="00762186"/>
    <w:rsid w:val="00765F30"/>
    <w:rsid w:val="00774376"/>
    <w:rsid w:val="00777FF5"/>
    <w:rsid w:val="007839CF"/>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15C"/>
    <w:rsid w:val="007D5608"/>
    <w:rsid w:val="007E039E"/>
    <w:rsid w:val="007E56B0"/>
    <w:rsid w:val="007F00C2"/>
    <w:rsid w:val="007F199F"/>
    <w:rsid w:val="007F19E6"/>
    <w:rsid w:val="007F2DE0"/>
    <w:rsid w:val="007F35EE"/>
    <w:rsid w:val="007F3E04"/>
    <w:rsid w:val="007F5D82"/>
    <w:rsid w:val="00805514"/>
    <w:rsid w:val="00815F35"/>
    <w:rsid w:val="00816F1D"/>
    <w:rsid w:val="00821FF7"/>
    <w:rsid w:val="00830760"/>
    <w:rsid w:val="00836073"/>
    <w:rsid w:val="00847E47"/>
    <w:rsid w:val="0085273C"/>
    <w:rsid w:val="008701DD"/>
    <w:rsid w:val="008706CB"/>
    <w:rsid w:val="008812A4"/>
    <w:rsid w:val="0088255C"/>
    <w:rsid w:val="008866AE"/>
    <w:rsid w:val="00891155"/>
    <w:rsid w:val="0089453F"/>
    <w:rsid w:val="008945EE"/>
    <w:rsid w:val="00895918"/>
    <w:rsid w:val="00897838"/>
    <w:rsid w:val="008A30C9"/>
    <w:rsid w:val="008A589A"/>
    <w:rsid w:val="008B1C6E"/>
    <w:rsid w:val="008B5546"/>
    <w:rsid w:val="008B5807"/>
    <w:rsid w:val="008C75CB"/>
    <w:rsid w:val="008D3DA8"/>
    <w:rsid w:val="008E54BD"/>
    <w:rsid w:val="008E6C8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ABE"/>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B1588"/>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0B0D"/>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DF4FE1"/>
    <w:rsid w:val="00E069BE"/>
    <w:rsid w:val="00E14F46"/>
    <w:rsid w:val="00E21D22"/>
    <w:rsid w:val="00E21E99"/>
    <w:rsid w:val="00E235B1"/>
    <w:rsid w:val="00E23922"/>
    <w:rsid w:val="00E31C10"/>
    <w:rsid w:val="00E36295"/>
    <w:rsid w:val="00E42C2F"/>
    <w:rsid w:val="00E43801"/>
    <w:rsid w:val="00E539CA"/>
    <w:rsid w:val="00E560D4"/>
    <w:rsid w:val="00E56B39"/>
    <w:rsid w:val="00E60ECC"/>
    <w:rsid w:val="00E71DD3"/>
    <w:rsid w:val="00E7290B"/>
    <w:rsid w:val="00E73CCD"/>
    <w:rsid w:val="00E73F0B"/>
    <w:rsid w:val="00E847DC"/>
    <w:rsid w:val="00E8606F"/>
    <w:rsid w:val="00E87C22"/>
    <w:rsid w:val="00EA063B"/>
    <w:rsid w:val="00EA0AE9"/>
    <w:rsid w:val="00EA28FF"/>
    <w:rsid w:val="00EB47A2"/>
    <w:rsid w:val="00EC0FF7"/>
    <w:rsid w:val="00EC5DF5"/>
    <w:rsid w:val="00ED0C31"/>
    <w:rsid w:val="00ED48BE"/>
    <w:rsid w:val="00EE0144"/>
    <w:rsid w:val="00EE34C2"/>
    <w:rsid w:val="00EE5405"/>
    <w:rsid w:val="00EF3CDD"/>
    <w:rsid w:val="00F0056F"/>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14CA"/>
    <w:rsid w:val="00FB2650"/>
    <w:rsid w:val="00FB4036"/>
    <w:rsid w:val="00FB5BA3"/>
    <w:rsid w:val="00FC3BF7"/>
    <w:rsid w:val="00FD44C2"/>
    <w:rsid w:val="00FD5412"/>
    <w:rsid w:val="00FF1837"/>
    <w:rsid w:val="0C91C631"/>
    <w:rsid w:val="109D57B5"/>
    <w:rsid w:val="3049087B"/>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paragraph" w:styleId="paragraph" w:customStyle="1">
    <w:name w:val="paragraph"/>
    <w:basedOn w:val="Normal"/>
    <w:rsid w:val="00AB1588"/>
    <w:pPr>
      <w:spacing w:before="100" w:beforeAutospacing="1" w:after="100" w:afterAutospacing="1"/>
    </w:pPr>
    <w:rPr>
      <w:rFonts w:eastAsia="Times New Roman"/>
      <w:sz w:val="24"/>
      <w:szCs w:val="24"/>
      <w:lang w:val="en-GB" w:eastAsia="en-GB"/>
    </w:rPr>
  </w:style>
  <w:style w:type="character" w:styleId="normaltextrun" w:customStyle="1">
    <w:name w:val="normaltextrun"/>
    <w:basedOn w:val="DefaultParagraphFont"/>
    <w:rsid w:val="00AB1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604020202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197F2A"/>
    <w:rsid w:val="00283201"/>
    <w:rsid w:val="006249A7"/>
    <w:rsid w:val="007E541C"/>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I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D79E6966-40AA-4785-9AE1-78F6C51CA274}"/>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7c2d0104-42da-4659-99f8-939b31813752"/>
    <ds:schemaRef ds:uri="cbacb696-5c2d-4163-892a-6d57f6071b8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50</revision>
  <dcterms:created xsi:type="dcterms:W3CDTF">2022-02-22T14:10:00.0000000Z</dcterms:created>
  <dcterms:modified xsi:type="dcterms:W3CDTF">2025-02-17T13:00:43.7210211Z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0x010100C72357FE4DBE7E4088B56A377978CF4D</vt:lpwstr>
  </property>
</Properties>
</file>