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BC6BFA" w14:paraId="4CC42D48" w14:textId="53E5F029">
      <w:pPr>
        <w:jc w:val="center"/>
        <w:rPr>
          <w:color w:val="0033A0"/>
          <w:spacing w:val="60"/>
          <w:sz w:val="40"/>
          <w:szCs w:val="40"/>
        </w:rPr>
      </w:pPr>
      <w:r w:rsidRPr="00633021">
        <w:rPr>
          <w:color w:val="0033A0"/>
          <w:spacing w:val="60"/>
          <w:sz w:val="40"/>
          <w:szCs w:val="40"/>
        </w:rPr>
        <w:t>POST DESCRIPTION</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DC77FB8" w14:paraId="5F82DB08" w14:textId="77777777">
        <w:tc>
          <w:tcPr>
            <w:tcW w:w="3061" w:type="dxa"/>
            <w:tcBorders>
              <w:bottom w:val="single" w:color="FFFFFF" w:themeColor="background1" w:sz="4" w:space="0"/>
            </w:tcBorders>
            <w:shd w:val="clear" w:color="auto" w:fill="418FDE"/>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rsidRPr="006E5D2E" w:rsidR="00BC6BFA" w:rsidP="005F2C96" w:rsidRDefault="00A85F58" w14:paraId="06EA2465" w14:textId="33114F76">
                <w:pPr>
                  <w:pStyle w:val="Title"/>
                  <w:jc w:val="left"/>
                </w:pPr>
                <w:r w:rsidRPr="0DC77FB8">
                  <w:rPr>
                    <w:rStyle w:val="PDNORMALTEXT"/>
                  </w:rPr>
                  <w:t>R</w:t>
                </w:r>
                <w:r w:rsidRPr="0DC77FB8" w:rsidR="3B6CB858">
                  <w:rPr>
                    <w:rStyle w:val="PDNORMALTEXT"/>
                  </w:rPr>
                  <w:t xml:space="preserve">egional Data Hub </w:t>
                </w:r>
                <w:r w:rsidRPr="0DC77FB8" w:rsidR="00C44D65">
                  <w:rPr>
                    <w:rStyle w:val="PDNORMALTEXT"/>
                  </w:rPr>
                  <w:t>Intern</w:t>
                </w:r>
              </w:p>
            </w:tc>
          </w:sdtContent>
        </w:sdt>
      </w:tr>
      <w:tr w:rsidRPr="00BC6BFA" w:rsidR="00BC6BFA" w:rsidTr="0DC77FB8" w14:paraId="65E71D7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3A199F6B" w14:textId="51FD838B">
            <w:pPr>
              <w:pStyle w:val="Title"/>
              <w:jc w:val="left"/>
              <w:rPr>
                <w:color w:val="FFFFFF" w:themeColor="background1"/>
                <w:szCs w:val="22"/>
              </w:rPr>
            </w:pPr>
            <w:r w:rsidRPr="00BC6BFA">
              <w:rPr>
                <w:color w:val="FFFFFF" w:themeColor="background1"/>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rPr>
          </w:sdtEndPr>
          <w:sdtContent>
            <w:tc>
              <w:tcPr>
                <w:tcW w:w="6293" w:type="dxa"/>
                <w:shd w:val="clear" w:color="auto" w:fill="auto"/>
              </w:tcPr>
              <w:p w:rsidRPr="006E5D2E" w:rsidR="00BC6BFA" w:rsidP="005F2C96" w:rsidRDefault="00C44D65" w14:paraId="040599BA" w14:textId="5C5F76D7">
                <w:pPr>
                  <w:pStyle w:val="Title"/>
                  <w:jc w:val="left"/>
                  <w:rPr>
                    <w:szCs w:val="22"/>
                  </w:rPr>
                </w:pPr>
                <w:r>
                  <w:rPr>
                    <w:rStyle w:val="PDNORMALTEXT"/>
                  </w:rPr>
                  <w:t>Intern</w:t>
                </w:r>
              </w:p>
            </w:tc>
          </w:sdtContent>
        </w:sdt>
      </w:tr>
      <w:tr w:rsidRPr="00BC6BFA" w:rsidR="00BC6BFA" w:rsidTr="0DC77FB8" w14:paraId="2BD6373F"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rPr>
          </w:sdtEndPr>
          <w:sdtContent>
            <w:tc>
              <w:tcPr>
                <w:tcW w:w="6293" w:type="dxa"/>
                <w:shd w:val="clear" w:color="auto" w:fill="auto"/>
              </w:tcPr>
              <w:p w:rsidRPr="006E5D2E" w:rsidR="00BC6BFA" w:rsidP="005F2C96" w:rsidRDefault="00C44D65" w14:paraId="610F87B6" w14:textId="0D227D7E">
                <w:pPr>
                  <w:pStyle w:val="Title"/>
                  <w:jc w:val="left"/>
                  <w:rPr>
                    <w:szCs w:val="22"/>
                  </w:rPr>
                </w:pPr>
                <w:r>
                  <w:rPr>
                    <w:rStyle w:val="PDNORMALTEXT"/>
                  </w:rPr>
                  <w:t>Nairobi</w:t>
                </w:r>
              </w:p>
            </w:tc>
          </w:sdtContent>
        </w:sdt>
      </w:tr>
      <w:tr w:rsidRPr="00BC6BFA" w:rsidR="00BC6BFA" w:rsidTr="0DC77FB8" w14:paraId="5D386380"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p w:rsidRPr="006E5D2E" w:rsidR="00BC6BFA" w:rsidP="005F2C96" w:rsidRDefault="09AC1D7B" w14:paraId="0336827B" w14:textId="00B1450D">
                <w:pPr>
                  <w:pStyle w:val="Title"/>
                  <w:jc w:val="left"/>
                </w:pPr>
                <w:r w:rsidRPr="0DC77FB8">
                  <w:rPr>
                    <w:rStyle w:val="PDNORMALTEXT"/>
                  </w:rPr>
                  <w:t>Regional Data Hub</w:t>
                </w:r>
              </w:p>
            </w:tc>
          </w:sdtContent>
        </w:sdt>
      </w:tr>
      <w:tr w:rsidRPr="00BC6BFA" w:rsidR="00BC6BFA" w:rsidTr="0DC77FB8" w14:paraId="58BB3C91"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rsidRPr="006E5D2E" w:rsidR="00BC6BFA" w:rsidP="005F2C96" w:rsidRDefault="1F06B4EB" w14:paraId="69AACE5A" w14:textId="13AEB18F">
                <w:pPr>
                  <w:pStyle w:val="Title"/>
                  <w:jc w:val="left"/>
                </w:pPr>
                <w:r w:rsidRPr="0DC77FB8">
                  <w:rPr>
                    <w:rStyle w:val="PDNORMALTEXT"/>
                  </w:rPr>
                  <w:t>Regional Data Hub</w:t>
                </w:r>
              </w:p>
            </w:tc>
          </w:sdtContent>
        </w:sdt>
      </w:tr>
      <w:tr w:rsidRPr="00BC6BFA" w:rsidR="00BC6BFA" w:rsidTr="0DC77FB8" w14:paraId="2F562DA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rsidRPr="006E5D2E" w:rsidR="00BC6BFA" w:rsidP="005F2C96" w:rsidRDefault="00C44D65" w14:paraId="46BF2E0B" w14:textId="507DFECA">
                <w:pPr>
                  <w:pStyle w:val="Title"/>
                  <w:jc w:val="left"/>
                  <w:rPr>
                    <w:szCs w:val="22"/>
                  </w:rPr>
                </w:pPr>
                <w:r>
                  <w:rPr>
                    <w:rStyle w:val="PDNORMALTEXT"/>
                  </w:rPr>
                  <w:t>Regional Office</w:t>
                </w:r>
              </w:p>
            </w:tc>
          </w:sdtContent>
        </w:sdt>
      </w:tr>
      <w:tr w:rsidRPr="00BC6BFA" w:rsidR="00BC6BFA" w:rsidTr="0DC77FB8" w14:paraId="6F54594E"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Pr>
              <w:p w:rsidRPr="006E5D2E" w:rsidR="00BC6BFA" w:rsidP="0DC77FB8" w:rsidRDefault="02392B1F" w14:paraId="199E7753" w14:textId="7B2458DB">
                <w:pPr>
                  <w:pStyle w:val="Title"/>
                  <w:rPr>
                    <w:rStyle w:val="PDNORMALTEXT"/>
                  </w:rPr>
                </w:pPr>
                <w:r w:rsidRPr="0DC77FB8">
                  <w:rPr>
                    <w:rStyle w:val="PDNORMALTEXT"/>
                  </w:rPr>
                  <w:t>Regional Data Hub Coordinator</w:t>
                </w:r>
              </w:p>
            </w:tc>
          </w:sdtContent>
        </w:sdt>
      </w:tr>
      <w:tr w:rsidRPr="00BC6BFA" w:rsidR="00BC6BFA" w:rsidTr="0DC77FB8" w14:paraId="0D4C7E39" w14:textId="77777777">
        <w:tc>
          <w:tcPr>
            <w:tcW w:w="3061" w:type="dxa"/>
            <w:tcBorders>
              <w:top w:val="single" w:color="FFFFFF" w:themeColor="background1" w:sz="4" w:space="0"/>
            </w:tcBorders>
            <w:shd w:val="clear" w:color="auto" w:fill="418FDE"/>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Pr>
              <w:p w:rsidRPr="006E5D2E" w:rsidR="00BC6BFA" w:rsidP="0DC77FB8" w:rsidRDefault="597CF227" w14:paraId="3287581F" w14:textId="015556D8">
                <w:pPr>
                  <w:pStyle w:val="Title"/>
                  <w:jc w:val="left"/>
                  <w:rPr>
                    <w:rStyle w:val="PDNORMALTEXT"/>
                  </w:rPr>
                </w:pPr>
                <w:r w:rsidRPr="0DC77FB8">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p w:rsidRPr="000D19C4" w:rsidR="000D19C4" w:rsidP="000D19C4" w:rsidRDefault="0032283B" w14:paraId="14EA15BF" w14:textId="24BF6F9D">
      <w:pPr>
        <w:spacing w:after="200"/>
      </w:pPr>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r w:rsidRPr="000D19C4" w:rsidR="000D19C4">
                <w:t>Established in early 2018 at IOM’s Regional Office</w:t>
              </w:r>
              <w:r w:rsidR="002A1155">
                <w:t xml:space="preserve"> in Nairobi</w:t>
              </w:r>
              <w:r w:rsidRPr="000D19C4" w:rsidR="000D19C4">
                <w:t>, the Regional Data Hub (RDH) aims to support evidence-based, strategic and policy-level discussion on migration through a combination of initiatives. The RDH strategy is structured along four main pillars: data collection capacity to ensure harmonization and interoperability of key methodologies used to monitor population mobility; information management capacity to strengthen data consolidation and quality control across the various data sources; regional research and analysis on mixed migration topics and enhancing data dissemination and knowledge sharing across programmatic and policy-level stakeholders; and capacity building development initiatives to provide technical support migration data harmonization and governance.</w:t>
              </w:r>
            </w:sdtContent>
          </w:sdt>
        </w:sdtContent>
      </w:sdt>
      <w:r w:rsidRPr="000D19C4" w:rsidR="000D19C4">
        <w:t xml:space="preserve"> </w:t>
      </w:r>
    </w:p>
    <w:p w:rsidRPr="000D19C4" w:rsidR="000D19C4" w:rsidP="000D19C4" w:rsidRDefault="000D19C4" w14:paraId="040FB24E" w14:textId="5E23F7E4">
      <w:pPr>
        <w:spacing w:after="200"/>
      </w:pPr>
      <w:r w:rsidRPr="000D19C4">
        <w:t>In particular, the RDH uses multiple tools and processes to investigate the migration narrative in the region and gain a more in-depth understanding of the actors, dynamics and risks of migration. These initiatives aim to fill existing gaps by strengthening the regional evidence base on migration, which will further improve policymaking and programming. The RDH strategy is in line with the objectives of the IOM Migration Data Strategy (MDS)</w:t>
      </w:r>
      <w:r w:rsidR="00A715A7">
        <w:t xml:space="preserve"> and the </w:t>
      </w:r>
      <w:r w:rsidR="00686D7E">
        <w:t>IOM Global Data Institute (GDI)</w:t>
      </w:r>
      <w:r w:rsidR="00A715A7">
        <w:t xml:space="preserve"> strategic priorities of </w:t>
      </w:r>
      <w:r w:rsidR="005B70CB">
        <w:t xml:space="preserve">data for action that helps save lives and deliver solutions, comparable and relevant data for insight across corridors that facilitate regular migration pathways, and foresight that enable </w:t>
      </w:r>
      <w:r w:rsidR="004837EE">
        <w:t>actors</w:t>
      </w:r>
      <w:r w:rsidR="005B70CB">
        <w:t xml:space="preserve"> to anticipate, and prepare for the forces emerging on the horizon</w:t>
      </w:r>
      <w:r w:rsidRPr="000D19C4">
        <w:t>.</w:t>
      </w:r>
    </w:p>
    <w:p w:rsidR="001857BB" w:rsidP="000D19C4" w:rsidRDefault="001857BB" w14:paraId="7E400EFE" w14:textId="4549E613">
      <w:pPr>
        <w:spacing w:after="200"/>
        <w:rPr>
          <w:rFonts w:cs="Angsana New"/>
          <w:color w:val="418FDE"/>
          <w:spacing w:val="20"/>
          <w:sz w:val="24"/>
          <w:szCs w:val="24"/>
          <w:lang w:val="en-US" w:eastAsia="en-US"/>
        </w:rPr>
      </w:pPr>
      <w:r>
        <w:rPr>
          <w:rFonts w:cs="Angsana New"/>
          <w:color w:val="418FDE"/>
          <w:spacing w:val="20"/>
          <w:sz w:val="24"/>
          <w:szCs w:val="24"/>
          <w:lang w:val="en-US" w:eastAsia="en-US"/>
        </w:rPr>
        <w:t>SUPERVISION</w:t>
      </w: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rPr>
      </w:sdtEndPr>
      <w:sdtContent>
        <w:p w:rsidRPr="005E1776" w:rsidR="001857BB" w:rsidP="6FBF0814" w:rsidRDefault="00417F9F" w14:paraId="5122A9CB" w14:textId="645315FD">
          <w:pPr>
            <w:autoSpaceDE/>
            <w:autoSpaceDN/>
            <w:adjustRightInd/>
            <w:spacing w:after="200"/>
            <w:jc w:val="both"/>
          </w:pPr>
          <w:r w:rsidRPr="6FBF0814" w:rsidR="00417F9F">
            <w:rPr>
              <w:rStyle w:val="PDNORMALTEXT"/>
            </w:rPr>
            <w:t xml:space="preserve">Under the overall supervision of the Senior Regional &amp; Policy Programme Coordinator, the direct supervision of the Regional Data Hub (RDH) Coordinator and in close coordination with the Regional Displacement Tracking Matrix (DTM) </w:t>
          </w:r>
          <w:r w:rsidRPr="6FBF0814" w:rsidR="00072018">
            <w:rPr>
              <w:rStyle w:val="PDNORMALTEXT"/>
            </w:rPr>
            <w:t>and Information Management Officer</w:t>
          </w:r>
          <w:r w:rsidRPr="6FBF0814" w:rsidR="00417F9F">
            <w:rPr>
              <w:rStyle w:val="PDNORMALTEXT"/>
            </w:rPr>
            <w:t xml:space="preserve">, the successful candidate will be responsible for supporting in the analysis, research and dissemination of products investigating mixed migration movements, trends, and its characteristics across the </w:t>
          </w:r>
          <w:r w:rsidRPr="6FBF0814" w:rsidR="00C206F0">
            <w:rPr>
              <w:rStyle w:val="PDNORMALTEXT"/>
            </w:rPr>
            <w:t xml:space="preserve">East, Horn and Southern Africa </w:t>
          </w:r>
          <w:r w:rsidRPr="6FBF0814" w:rsidR="00417F9F">
            <w:rPr>
              <w:rStyle w:val="PDNORMALTEXT"/>
            </w:rPr>
            <w:t>region.</w:t>
          </w:r>
        </w:p>
      </w:sdtContent>
    </w:sdt>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4960C5" w:rsidR="004960C5" w:rsidP="004960C5" w:rsidRDefault="004960C5" w14:paraId="1A574726" w14:textId="77777777">
          <w:pPr>
            <w:numPr>
              <w:ilvl w:val="0"/>
              <w:numId w:val="10"/>
            </w:numPr>
            <w:autoSpaceDE/>
            <w:autoSpaceDN/>
            <w:adjustRightInd/>
            <w:spacing w:after="200"/>
            <w:jc w:val="left"/>
          </w:pPr>
          <w:r w:rsidRPr="004960C5">
            <w:t>Support conducting geographic and thematic analyses and reports on issues of relevance to the current mixed migration dynamics in the region.</w:t>
          </w:r>
        </w:p>
        <w:p w:rsidRPr="004960C5" w:rsidR="004960C5" w:rsidP="004960C5" w:rsidRDefault="004960C5" w14:paraId="44037CD4" w14:textId="77777777">
          <w:pPr>
            <w:numPr>
              <w:ilvl w:val="0"/>
              <w:numId w:val="10"/>
            </w:numPr>
            <w:autoSpaceDE/>
            <w:autoSpaceDN/>
            <w:adjustRightInd/>
            <w:spacing w:after="200"/>
            <w:jc w:val="left"/>
          </w:pPr>
          <w:r w:rsidRPr="004960C5">
            <w:t xml:space="preserve">Support the consolidation and validation of mixed migration data collected at various points along the migration journey: en route, stranded or in need of assistance, voluntary and forced returns, humanitarian evacuations, and return and reintegrated migrants. </w:t>
          </w:r>
        </w:p>
        <w:p w:rsidRPr="004960C5" w:rsidR="004960C5" w:rsidP="004960C5" w:rsidRDefault="004960C5" w14:paraId="1467C488" w14:textId="77777777">
          <w:pPr>
            <w:numPr>
              <w:ilvl w:val="0"/>
              <w:numId w:val="10"/>
            </w:numPr>
            <w:autoSpaceDE/>
            <w:autoSpaceDN/>
            <w:adjustRightInd/>
            <w:spacing w:after="200"/>
            <w:jc w:val="left"/>
          </w:pPr>
          <w:r w:rsidRPr="004960C5">
            <w:t>Support verifying estimates from staff in the field, validate data through qualitative information and triangulation with other sources, both primary and secondary (including media monitoring, local authorities, network of key informants).</w:t>
          </w:r>
        </w:p>
        <w:p w:rsidRPr="004960C5" w:rsidR="004960C5" w:rsidP="004960C5" w:rsidRDefault="004960C5" w14:paraId="3C40D8CF" w14:textId="082F0705">
          <w:pPr>
            <w:numPr>
              <w:ilvl w:val="0"/>
              <w:numId w:val="10"/>
            </w:numPr>
            <w:autoSpaceDE/>
            <w:autoSpaceDN/>
            <w:adjustRightInd/>
            <w:spacing w:after="200"/>
            <w:jc w:val="left"/>
          </w:pPr>
          <w:r w:rsidRPr="004960C5">
            <w:t xml:space="preserve">Contribute to research, analysis, and report on mixed migration data, and support </w:t>
          </w:r>
          <w:r w:rsidRPr="004960C5">
            <w:rPr>
              <w:lang w:val="en-US"/>
            </w:rPr>
            <w:t>other preparatory phases of thematic studies such as drafting data collection tools and training mat</w:t>
          </w:r>
          <w:r>
            <w:rPr>
              <w:lang w:val="en-US"/>
            </w:rPr>
            <w:t>e</w:t>
          </w:r>
          <w:r w:rsidRPr="004960C5">
            <w:rPr>
              <w:lang w:val="en-US"/>
            </w:rPr>
            <w:t>rials.</w:t>
          </w:r>
        </w:p>
        <w:p w:rsidRPr="004960C5" w:rsidR="004960C5" w:rsidP="004960C5" w:rsidRDefault="004960C5" w14:paraId="529F7622" w14:textId="77777777">
          <w:pPr>
            <w:numPr>
              <w:ilvl w:val="0"/>
              <w:numId w:val="10"/>
            </w:numPr>
            <w:autoSpaceDE/>
            <w:autoSpaceDN/>
            <w:adjustRightInd/>
            <w:spacing w:after="200"/>
            <w:jc w:val="left"/>
          </w:pPr>
          <w:r w:rsidRPr="004960C5">
            <w:rPr>
              <w:lang w:val="en-US"/>
            </w:rPr>
            <w:t>Support with literature / desk review, and carry out extensive and in-depth data analysis of the datasets collected for mixed migration and thematic studies.</w:t>
          </w:r>
        </w:p>
        <w:p w:rsidRPr="004960C5" w:rsidR="004960C5" w:rsidP="004960C5" w:rsidRDefault="004960C5" w14:paraId="3EB6EF63" w14:textId="77777777">
          <w:pPr>
            <w:numPr>
              <w:ilvl w:val="0"/>
              <w:numId w:val="10"/>
            </w:numPr>
            <w:autoSpaceDE/>
            <w:autoSpaceDN/>
            <w:adjustRightInd/>
            <w:spacing w:after="200"/>
            <w:jc w:val="left"/>
          </w:pPr>
          <w:r w:rsidRPr="004960C5">
            <w:t xml:space="preserve">Assist in production of regular analytical products on the migration and mobility landscape in the region as per unfolding reporting needs and regional briefing requests.   </w:t>
          </w:r>
        </w:p>
        <w:p w:rsidR="004960C5" w:rsidP="004960C5" w:rsidRDefault="004960C5" w14:paraId="2B0A0460" w14:textId="77777777">
          <w:pPr>
            <w:numPr>
              <w:ilvl w:val="0"/>
              <w:numId w:val="10"/>
            </w:numPr>
            <w:autoSpaceDE/>
            <w:autoSpaceDN/>
            <w:adjustRightInd/>
            <w:spacing w:after="200"/>
            <w:jc w:val="left"/>
          </w:pPr>
          <w:r w:rsidRPr="004960C5">
            <w:t xml:space="preserve">Work closely with the design team to produce visually appealing reports easily digestible by a broad audience. </w:t>
          </w:r>
        </w:p>
        <w:p w:rsidRPr="004960C5" w:rsidR="00842148" w:rsidP="00842148" w:rsidRDefault="009E47A3" w14:paraId="07FC383D" w14:textId="183A886D">
          <w:pPr>
            <w:pStyle w:val="ListParagraph"/>
            <w:numPr>
              <w:ilvl w:val="0"/>
              <w:numId w:val="10"/>
            </w:numPr>
          </w:pPr>
          <w:r>
            <w:t>Support</w:t>
          </w:r>
          <w:r w:rsidRPr="00842148" w:rsidR="00842148">
            <w:t xml:space="preserve"> </w:t>
          </w:r>
          <w:r w:rsidR="000A2761">
            <w:t xml:space="preserve">in </w:t>
          </w:r>
          <w:r w:rsidRPr="00842148" w:rsidR="00842148">
            <w:t xml:space="preserve">review </w:t>
          </w:r>
          <w:r w:rsidR="000A2761">
            <w:t>of</w:t>
          </w:r>
          <w:r w:rsidRPr="00842148" w:rsidR="00842148">
            <w:t xml:space="preserve"> regional and country level reports from DTM and data colleagues in the region ensuring adherence to IOM reporting guidelines.</w:t>
          </w:r>
        </w:p>
        <w:p w:rsidR="00965E9F" w:rsidP="00965E9F" w:rsidRDefault="00965E9F" w14:paraId="558C9B4B" w14:textId="77777777">
          <w:pPr>
            <w:numPr>
              <w:ilvl w:val="0"/>
              <w:numId w:val="10"/>
            </w:numPr>
            <w:autoSpaceDE/>
            <w:autoSpaceDN/>
            <w:adjustRightInd/>
            <w:spacing w:after="200"/>
            <w:jc w:val="left"/>
          </w:pPr>
          <w:r>
            <w:t>Contribute to the RDH communication strategy by managing its social media accounts, email campaigns, and website to ensure a coherent overall visual identity of its key activities and institutional products.</w:t>
          </w:r>
        </w:p>
        <w:p w:rsidR="00965E9F" w:rsidP="00965E9F" w:rsidRDefault="00965E9F" w14:paraId="0E2E64D1" w14:textId="77777777">
          <w:pPr>
            <w:numPr>
              <w:ilvl w:val="0"/>
              <w:numId w:val="10"/>
            </w:numPr>
            <w:autoSpaceDE/>
            <w:autoSpaceDN/>
            <w:adjustRightInd/>
            <w:spacing w:after="200"/>
            <w:jc w:val="left"/>
          </w:pPr>
          <w:r>
            <w:t>Provide support to RDH administrative functions including but not limited to organization and preparation of external events and workshops, administration of requisite procurement processes and liaison with relevant colleagues on human resource related matters.</w:t>
          </w:r>
        </w:p>
        <w:p w:rsidR="00E00289" w:rsidP="004960C5" w:rsidRDefault="004960C5" w14:paraId="6C736858" w14:textId="44199A6B">
          <w:pPr>
            <w:numPr>
              <w:ilvl w:val="0"/>
              <w:numId w:val="10"/>
            </w:numPr>
            <w:autoSpaceDE/>
            <w:autoSpaceDN/>
            <w:adjustRightInd/>
            <w:spacing w:after="200"/>
            <w:jc w:val="left"/>
            <w:rPr>
              <w:rStyle w:val="PDNORMALTEXT"/>
            </w:rPr>
          </w:pPr>
          <w:r w:rsidRPr="004960C5">
            <w:t>Perform such duties as may be assigned.</w:t>
          </w:r>
        </w:p>
      </w:sdtContent>
    </w:sdt>
    <w:p w:rsidR="00246CD9" w:rsidP="00246CD9" w:rsidRDefault="001857BB" w14:paraId="39E72C21" w14:textId="65323402">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571955" w:rsidR="00571955" w:rsidP="00571955" w:rsidRDefault="00571955" w14:paraId="672D51AD" w14:textId="6B9D4FD1">
          <w:pPr>
            <w:autoSpaceDE/>
            <w:autoSpaceDN/>
            <w:adjustRightInd/>
            <w:spacing w:before="240"/>
            <w:ind w:right="389"/>
            <w:rPr>
              <w:rStyle w:val="PDNORMALTEXT"/>
            </w:rPr>
          </w:pPr>
          <w:r w:rsidRPr="00571955">
            <w:rPr>
              <w:rStyle w:val="PDNORMALTEXT"/>
            </w:rPr>
            <w:t>The intern will be exposed to the daily work and activities of RDH colleagues and IOM colleagues at-large from a regional and global perspective. IOM colleagues will provide necessary training opportunities to ensure the intern has the requisite competencies and skills to undertake the assignment. This can include technical briefings with RDH colleagues as well as mentorship opportunities with IOM colleagues at regional and global levels. These opportunities will allow the intern to enhance their own competencies whilst contributing to the analytical and research work of the RDH thereby strengthening the migration evidence base across the region.</w:t>
          </w:r>
        </w:p>
        <w:p w:rsidR="004A0F24" w:rsidP="00571955" w:rsidRDefault="00571955" w14:paraId="7026DFF3" w14:textId="149DFDD3">
          <w:pPr>
            <w:autoSpaceDE/>
            <w:autoSpaceDN/>
            <w:adjustRightInd/>
            <w:spacing w:before="240"/>
            <w:ind w:right="389"/>
            <w:rPr>
              <w:rStyle w:val="PDNORMALTEXT"/>
            </w:rPr>
          </w:pPr>
          <w:r w:rsidRPr="00571955">
            <w:rPr>
              <w:rStyle w:val="PDNORMALTEXT"/>
            </w:rPr>
            <w:t>The intern will engage in diverse learning and mentoring activities by professionals within IOM as well as professional development courses and offerings, including through the IOM internal learning platform and external providers such as LinkedIn Learning. These offerings include courses focusing on soft and hard skills necessary for the proposed assignment. Moreover, the intern will have the opportunity to participate in meetings, conferences and events organized by RDH in pursuit of its objectives which may include participants from IOM Member States, Regional Economic Communities (RECs), academia, civil society and other program partners.</w:t>
          </w:r>
        </w:p>
      </w:sdtContent>
    </w:sdt>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rsidR="00E00289" w:rsidP="00E00289" w:rsidRDefault="002A0D29" w14:paraId="35B532DC" w14:textId="77777777">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rPr>
      </w:sdtEndPr>
      <w:sdtContent>
        <w:p w:rsidR="00E00289" w:rsidP="00D04776" w:rsidRDefault="00D04776" w14:paraId="12DEB68F" w14:textId="1FE58624">
          <w:pPr>
            <w:autoSpaceDE/>
            <w:autoSpaceDN/>
            <w:adjustRightInd/>
            <w:spacing w:after="200"/>
            <w:jc w:val="left"/>
            <w:rPr>
              <w:rStyle w:val="PDNORMALTEXT"/>
            </w:rPr>
          </w:pPr>
          <w:r>
            <w:rPr>
              <w:rStyle w:val="PDNORMALTEXT"/>
            </w:rPr>
            <w:t xml:space="preserve">University </w:t>
          </w:r>
          <w:r w:rsidRPr="00553754">
            <w:rPr>
              <w:rFonts w:asciiTheme="minorHAnsi" w:hAnsiTheme="minorHAnsi"/>
            </w:rPr>
            <w:t xml:space="preserve">degree </w:t>
          </w:r>
          <w:r w:rsidR="006A4A05">
            <w:rPr>
              <w:rFonts w:asciiTheme="minorHAnsi" w:hAnsiTheme="minorHAnsi"/>
            </w:rPr>
            <w:t>(</w:t>
          </w:r>
          <w:r w:rsidR="001075B4">
            <w:rPr>
              <w:rFonts w:asciiTheme="minorHAnsi" w:hAnsiTheme="minorHAnsi"/>
            </w:rPr>
            <w:t xml:space="preserve">completed </w:t>
          </w:r>
          <w:r w:rsidR="006A4A05">
            <w:rPr>
              <w:rFonts w:asciiTheme="minorHAnsi" w:hAnsiTheme="minorHAnsi"/>
            </w:rPr>
            <w:t>or in pursuit</w:t>
          </w:r>
          <w:r w:rsidR="001075B4">
            <w:rPr>
              <w:rFonts w:asciiTheme="minorHAnsi" w:hAnsiTheme="minorHAnsi"/>
            </w:rPr>
            <w:t xml:space="preserve">) </w:t>
          </w:r>
          <w:r w:rsidRPr="00553754">
            <w:rPr>
              <w:rFonts w:asciiTheme="minorHAnsi" w:hAnsiTheme="minorHAnsi"/>
            </w:rPr>
            <w:t>from an accredited academic institution in a field of study related to social science, economy, information management, or other relevant disciplines.</w:t>
          </w:r>
        </w:p>
      </w:sdtContent>
    </w:sdt>
    <w:p w:rsidRPr="00990462" w:rsidR="002A0D29" w:rsidP="005F2C96" w:rsidRDefault="002A0D29" w14:paraId="7A942CE9" w14:textId="57BE024F">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sdt>
      <w:sdtPr>
        <w:rPr>
          <w:rStyle w:val="PDNORMALTEXT"/>
        </w:rPr>
        <w:alias w:val="Indicate position specific experience, for example:"/>
        <w:tag w:val="Indicate position specific experience, for example:"/>
        <w:id w:val="-373772583"/>
        <w:placeholder>
          <w:docPart w:val="A8C5F3EBBDAA424AA075A8F680B7850F"/>
        </w:placeholder>
      </w:sdtPr>
      <w:sdtEndPr>
        <w:rPr>
          <w:rStyle w:val="PDNORMALTEXT"/>
        </w:rPr>
      </w:sdtEndPr>
      <w:sdtContent>
        <w:sdt>
          <w:sdtPr>
            <w:alias w:val="Indicate position specific experience, for example:"/>
            <w:tag w:val="Indicate position specific experience, for example:"/>
            <w:id w:val="-1384789476"/>
            <w:placeholder>
              <w:docPart w:val="0A83D9A5391E43E49448792C77B41DBA"/>
            </w:placeholder>
          </w:sdtPr>
          <w:sdtEndPr/>
          <w:sdtContent>
            <w:p w:rsidRPr="004E4B66" w:rsidR="004E4B66" w:rsidP="004E4B66" w:rsidRDefault="004E4B66" w14:paraId="7461BAF4" w14:textId="77777777">
              <w:pPr>
                <w:numPr>
                  <w:ilvl w:val="0"/>
                  <w:numId w:val="11"/>
                </w:numPr>
                <w:autoSpaceDE/>
                <w:autoSpaceDN/>
                <w:adjustRightInd/>
                <w:spacing w:after="200"/>
                <w:jc w:val="left"/>
              </w:pPr>
              <w:r w:rsidRPr="004E4B66">
                <w:t>Experience in data collection, research, and report writing;</w:t>
              </w:r>
            </w:p>
            <w:p w:rsidRPr="004E4B66" w:rsidR="004E4B66" w:rsidP="004E4B66" w:rsidRDefault="004E4B66" w14:paraId="644E24CA" w14:textId="77777777">
              <w:pPr>
                <w:numPr>
                  <w:ilvl w:val="0"/>
                  <w:numId w:val="11"/>
                </w:numPr>
                <w:autoSpaceDE/>
                <w:autoSpaceDN/>
                <w:adjustRightInd/>
                <w:spacing w:after="200"/>
                <w:jc w:val="left"/>
              </w:pPr>
              <w:r w:rsidRPr="004E4B66">
                <w:t>Professional or academic experience in combining qualitative and quantitative research methods;</w:t>
              </w:r>
            </w:p>
            <w:p w:rsidRPr="004E4B66" w:rsidR="004E4B66" w:rsidP="004E4B66" w:rsidRDefault="004E4B66" w14:paraId="72FB38FB" w14:textId="77777777">
              <w:pPr>
                <w:numPr>
                  <w:ilvl w:val="0"/>
                  <w:numId w:val="11"/>
                </w:numPr>
                <w:autoSpaceDE/>
                <w:autoSpaceDN/>
                <w:adjustRightInd/>
                <w:spacing w:after="200"/>
                <w:jc w:val="left"/>
              </w:pPr>
              <w:r w:rsidRPr="004E4B66">
                <w:t>Experience in migration, international development and research and analysis, with developing country experience highly desirable;</w:t>
              </w:r>
            </w:p>
            <w:p w:rsidRPr="004E4B66" w:rsidR="004E4B66" w:rsidP="004E4B66" w:rsidRDefault="004E4B66" w14:paraId="2AC5D8D7" w14:textId="71301445">
              <w:pPr>
                <w:numPr>
                  <w:ilvl w:val="0"/>
                  <w:numId w:val="11"/>
                </w:numPr>
                <w:autoSpaceDE/>
                <w:autoSpaceDN/>
                <w:adjustRightInd/>
                <w:spacing w:after="200"/>
                <w:jc w:val="left"/>
              </w:pPr>
              <w:r w:rsidRPr="004E4B66">
                <w:t>Strong understanding of the migratory context in the East</w:t>
              </w:r>
              <w:r w:rsidR="00C02B1F">
                <w:t xml:space="preserve">, </w:t>
              </w:r>
              <w:r w:rsidRPr="004E4B66">
                <w:t xml:space="preserve">Horn </w:t>
              </w:r>
              <w:r w:rsidR="00C02B1F">
                <w:t>and/or Southern Africa</w:t>
              </w:r>
              <w:r w:rsidRPr="004E4B66">
                <w:t xml:space="preserve"> highly desirable;</w:t>
              </w:r>
            </w:p>
            <w:p w:rsidRPr="004E4B66" w:rsidR="004E4B66" w:rsidP="004E4B66" w:rsidRDefault="004E4B66" w14:paraId="031C7A10" w14:textId="77777777">
              <w:pPr>
                <w:numPr>
                  <w:ilvl w:val="0"/>
                  <w:numId w:val="11"/>
                </w:numPr>
                <w:autoSpaceDE/>
                <w:autoSpaceDN/>
                <w:adjustRightInd/>
                <w:spacing w:after="200"/>
                <w:jc w:val="left"/>
              </w:pPr>
              <w:r w:rsidRPr="004E4B66">
                <w:t>Ability to work effectively and harmoniously in a multicultural environment with colleagues from various professional backgrounds;</w:t>
              </w:r>
            </w:p>
            <w:p w:rsidRPr="004E4B66" w:rsidR="004E4B66" w:rsidP="004E4B66" w:rsidRDefault="004E4B66" w14:paraId="76837600" w14:textId="77777777">
              <w:pPr>
                <w:numPr>
                  <w:ilvl w:val="0"/>
                  <w:numId w:val="11"/>
                </w:numPr>
                <w:autoSpaceDE/>
                <w:autoSpaceDN/>
                <w:adjustRightInd/>
                <w:spacing w:after="200"/>
                <w:jc w:val="left"/>
              </w:pPr>
              <w:r w:rsidRPr="004E4B66">
                <w:t>Experience working in the UN or other international development organizations is considered an asset;</w:t>
              </w:r>
            </w:p>
            <w:p w:rsidR="005D234D" w:rsidP="004E4B66" w:rsidRDefault="004E4B66" w14:paraId="0E0F6A97" w14:textId="6738D8A6">
              <w:pPr>
                <w:numPr>
                  <w:ilvl w:val="0"/>
                  <w:numId w:val="11"/>
                </w:numPr>
                <w:tabs>
                  <w:tab w:val="num" w:pos="720"/>
                </w:tabs>
                <w:autoSpaceDE/>
                <w:autoSpaceDN/>
                <w:adjustRightInd/>
                <w:spacing w:after="200"/>
                <w:jc w:val="left"/>
                <w:rPr>
                  <w:rStyle w:val="PDNORMALTEXT"/>
                </w:rPr>
              </w:pPr>
              <w:r w:rsidRPr="004E4B66">
                <w:t>Incorporates gender related needs, perspectives, concerns and promotes equal gender participation.</w:t>
              </w:r>
            </w:p>
          </w:sdtContent>
        </w:sdt>
      </w:sdtContent>
    </w:sdt>
    <w:p w:rsidRPr="005D234D" w:rsidR="00EA45E8" w:rsidP="005F2C96" w:rsidRDefault="00EA45E8" w14:paraId="19EC2951" w14:textId="77777777">
      <w:pPr>
        <w:keepNext/>
        <w:keepLines/>
        <w:autoSpaceDE/>
        <w:autoSpaceDN/>
        <w:adjustRightInd/>
        <w:spacing w:before="80" w:after="0"/>
        <w:jc w:val="left"/>
        <w:outlineLvl w:val="1"/>
        <w:rPr>
          <w:rFonts w:cs="Angsana New"/>
          <w:color w:val="418FDE"/>
          <w:spacing w:val="20"/>
          <w:sz w:val="24"/>
          <w:szCs w:val="24"/>
          <w:lang w:eastAsia="en-US"/>
        </w:rPr>
      </w:pPr>
    </w:p>
    <w:p w:rsidRPr="00990462" w:rsidR="00437A1A" w:rsidP="005F2C96" w:rsidRDefault="00437A1A" w14:paraId="75BAD526" w14:textId="284C808B">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PDNORMALTEXT"/>
        </w:rPr>
      </w:sdtEndPr>
      <w:sdtContent>
        <w:sdt>
          <w:sdtPr>
            <w:alias w:val="Indicate position specific skills, for example:"/>
            <w:tag w:val="Indicate position specific skills, for example:"/>
            <w:id w:val="1188724133"/>
            <w:placeholder>
              <w:docPart w:val="00815AE248F5482F815011BB8C912806"/>
            </w:placeholder>
          </w:sdtPr>
          <w:sdtEndPr/>
          <w:sdtContent>
            <w:p w:rsidRPr="004E4B66" w:rsidR="00335F2D" w:rsidP="00335F2D" w:rsidRDefault="00335F2D" w14:paraId="082F4A83" w14:textId="77777777">
              <w:pPr>
                <w:numPr>
                  <w:ilvl w:val="0"/>
                  <w:numId w:val="11"/>
                </w:numPr>
                <w:autoSpaceDE/>
                <w:autoSpaceDN/>
                <w:adjustRightInd/>
                <w:spacing w:after="200"/>
                <w:jc w:val="left"/>
              </w:pPr>
              <w:r w:rsidRPr="004E4B66">
                <w:t>Excellent communication skills and excellent attention to detail and quality with ability to prepare clear and concise reports;</w:t>
              </w:r>
            </w:p>
            <w:p w:rsidR="00335F2D" w:rsidP="00335F2D" w:rsidRDefault="00335F2D" w14:paraId="64F78ED4" w14:textId="0FBB7DC0">
              <w:pPr>
                <w:numPr>
                  <w:ilvl w:val="0"/>
                  <w:numId w:val="11"/>
                </w:numPr>
                <w:autoSpaceDE/>
                <w:autoSpaceDN/>
                <w:adjustRightInd/>
                <w:spacing w:after="200"/>
                <w:jc w:val="left"/>
              </w:pPr>
              <w:r w:rsidRPr="004E4B66">
                <w:t>Excellent research, writing, communication and analytical skills and creative thinking;</w:t>
              </w:r>
            </w:p>
            <w:p w:rsidRPr="004D14C3" w:rsidR="004D14C3" w:rsidP="004D14C3" w:rsidRDefault="004D14C3" w14:paraId="3DC4FEA4" w14:textId="206F32AB">
              <w:pPr>
                <w:numPr>
                  <w:ilvl w:val="0"/>
                  <w:numId w:val="11"/>
                </w:numPr>
                <w:tabs>
                  <w:tab w:val="num" w:pos="720"/>
                </w:tabs>
                <w:autoSpaceDE/>
                <w:autoSpaceDN/>
                <w:adjustRightInd/>
                <w:spacing w:after="200"/>
                <w:jc w:val="left"/>
              </w:pPr>
              <w:r w:rsidRPr="004D14C3">
                <w:t>IT skills, especially Microsoft Office and Adobe Creative Cloud (a great command of Excel, InDesign and Illustrator is a strong advantage);</w:t>
              </w:r>
            </w:p>
            <w:p w:rsidRPr="004D14C3" w:rsidR="004D14C3" w:rsidP="004D14C3" w:rsidRDefault="004D14C3" w14:paraId="4969BD62" w14:textId="77777777">
              <w:pPr>
                <w:numPr>
                  <w:ilvl w:val="0"/>
                  <w:numId w:val="11"/>
                </w:numPr>
                <w:tabs>
                  <w:tab w:val="num" w:pos="720"/>
                </w:tabs>
                <w:autoSpaceDE/>
                <w:autoSpaceDN/>
                <w:adjustRightInd/>
                <w:spacing w:after="200"/>
                <w:jc w:val="left"/>
              </w:pPr>
              <w:r w:rsidRPr="004D14C3">
                <w:t>Knowledge of common quantitative qualitative analysis software (e.g. NVivo RStudio, SPSS or Stata) desired;</w:t>
              </w:r>
            </w:p>
            <w:p w:rsidRPr="004D14C3" w:rsidR="004D14C3" w:rsidP="004D14C3" w:rsidRDefault="004D14C3" w14:paraId="78933057" w14:textId="77777777">
              <w:pPr>
                <w:numPr>
                  <w:ilvl w:val="0"/>
                  <w:numId w:val="11"/>
                </w:numPr>
                <w:autoSpaceDE/>
                <w:autoSpaceDN/>
                <w:adjustRightInd/>
                <w:spacing w:after="200"/>
                <w:jc w:val="left"/>
              </w:pPr>
              <w:r w:rsidRPr="004D14C3">
                <w:t>Experience in the development and implementation of ODK or any other mobile data collection tools is considered an asset;</w:t>
              </w:r>
            </w:p>
            <w:p w:rsidR="00B60F50" w:rsidP="004D14C3" w:rsidRDefault="004D14C3" w14:paraId="58274636" w14:textId="1034136F">
              <w:pPr>
                <w:numPr>
                  <w:ilvl w:val="0"/>
                  <w:numId w:val="11"/>
                </w:numPr>
                <w:autoSpaceDE/>
                <w:autoSpaceDN/>
                <w:adjustRightInd/>
                <w:spacing w:after="200"/>
                <w:jc w:val="left"/>
                <w:rPr>
                  <w:rStyle w:val="PDNORMALTEXT"/>
                </w:rPr>
              </w:pPr>
              <w:r w:rsidRPr="004D14C3">
                <w:t>Working experience with GIS tools including ArcGIS Desktop, Server and Online is considered an asset.</w:t>
              </w:r>
            </w:p>
          </w:sdtContent>
        </w:sdt>
      </w:sdtContent>
    </w:sdt>
    <w:p w:rsidRPr="00767CCF" w:rsidR="00437A1A" w:rsidP="00195419" w:rsidRDefault="00437A1A" w14:paraId="2B68FCE6" w14:textId="3FAC0270">
      <w:pPr>
        <w:jc w:val="left"/>
      </w:pPr>
    </w:p>
    <w:p w:rsidRPr="00BC6BFA" w:rsidR="005F2C96" w:rsidP="005F2C96" w:rsidRDefault="005F2C96" w14:paraId="2E8D07CF" w14:textId="2924934A">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rsidRPr="00990462" w:rsidR="005F2C96" w:rsidP="005F2C96" w:rsidRDefault="005F2C96" w14:paraId="60121DE8" w14:textId="4C030D6A">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rsidRPr="00AC649A" w:rsidR="00953F20" w:rsidP="00AC649A" w:rsidRDefault="00953F20" w14:paraId="096D9F6A" w14:textId="4B1F7465">
      <w:pPr>
        <w:jc w:val="left"/>
      </w:pPr>
      <w:r w:rsidRPr="00953F20">
        <w:t xml:space="preserve">For </w:t>
      </w:r>
      <w:r w:rsidR="00F87454">
        <w:t>this position</w:t>
      </w:r>
      <w:r w:rsidRPr="00953F20">
        <w:t xml:space="preserve">,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4D14C3">
            <w:rPr>
              <w:rStyle w:val="PDNORMALTEXT"/>
            </w:rPr>
            <w:t>English</w:t>
          </w:r>
        </w:sdtContent>
      </w:sdt>
      <w:r w:rsidRPr="00953F20">
        <w:t xml:space="preserve"> is required (oral and written).</w:t>
      </w:r>
    </w:p>
    <w:p w:rsidRPr="00990462" w:rsidR="005F2C96" w:rsidP="005F2C96" w:rsidRDefault="005F2C96" w14:paraId="3A9B0D8F" w14:textId="21EFE857">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EndPr>
        <w:rPr>
          <w:rStyle w:val="PDNORMALTEXT"/>
        </w:rPr>
      </w:sdtEndPr>
      <w:sdtContent>
        <w:sdt>
          <w:sdtPr>
            <w:alias w:val="Specify desirable language/s"/>
            <w:tag w:val="Specify desirable language/s"/>
            <w:id w:val="2132971973"/>
            <w:placeholder>
              <w:docPart w:val="1B7F04A808E54DEA8AC2D9AD1A43EB3C"/>
            </w:placeholder>
          </w:sdtPr>
          <w:sdtEndPr/>
          <w:sdtContent>
            <w:p w:rsidR="00953F20" w:rsidP="00AD18D8" w:rsidRDefault="00AD18D8" w14:paraId="6293ACF7" w14:textId="4BFD315D">
              <w:pPr>
                <w:autoSpaceDE/>
                <w:autoSpaceDN/>
                <w:adjustRightInd/>
                <w:spacing w:after="200"/>
                <w:jc w:val="left"/>
                <w:rPr>
                  <w:rStyle w:val="PDNORMALTEXT"/>
                </w:rPr>
              </w:pPr>
              <w:r w:rsidRPr="00AD18D8">
                <w:t>Working knowledge of French.</w:t>
              </w:r>
            </w:p>
          </w:sdtContent>
        </w:sdt>
      </w:sdtContent>
    </w:sdt>
    <w:p w:rsidRPr="00AC649A" w:rsidR="00403067" w:rsidP="00403067" w:rsidRDefault="00403067" w14:paraId="5708457F" w14:textId="2C70A5E7">
      <w:pPr>
        <w:autoSpaceDE/>
        <w:autoSpaceDN/>
        <w:adjustRightInd/>
        <w:spacing w:after="200"/>
        <w:jc w:val="left"/>
      </w:pPr>
    </w:p>
    <w:p w:rsidRPr="00BC6BFA" w:rsidR="00EF7AFE" w:rsidP="00EF7AFE" w:rsidRDefault="00EF7AFE" w14:paraId="7DA31B67" w14:textId="6085EAE9">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05F7F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187ADD9B" w14:textId="77777777">
      <w:pPr>
        <w:spacing w:after="0"/>
        <w:rPr>
          <w:szCs w:val="22"/>
        </w:rPr>
      </w:pPr>
      <w:r w:rsidRPr="00A16163">
        <w:rPr>
          <w:szCs w:val="22"/>
        </w:rPr>
        <w:t>a) have a specific interest in, or whose studies have covered, areas relevant to IOM</w:t>
      </w:r>
    </w:p>
    <w:p w:rsidRPr="00A16163" w:rsidR="0023581D" w:rsidP="0023581D" w:rsidRDefault="0023581D" w14:paraId="213C7E32" w14:textId="63035A76">
      <w:pPr>
        <w:spacing w:after="0"/>
        <w:rPr>
          <w:szCs w:val="22"/>
        </w:rPr>
      </w:pPr>
      <w:r w:rsidRPr="00A16163">
        <w:rPr>
          <w:szCs w:val="22"/>
        </w:rPr>
        <w:t>programmes and activities;</w:t>
      </w:r>
    </w:p>
    <w:p w:rsidRPr="00A16163" w:rsidR="0023581D" w:rsidP="0023581D" w:rsidRDefault="0023581D" w14:paraId="28C212B1" w14:textId="77777777">
      <w:pPr>
        <w:spacing w:after="0"/>
        <w:rPr>
          <w:szCs w:val="22"/>
        </w:rPr>
      </w:pPr>
      <w:r w:rsidRPr="00A16163">
        <w:rPr>
          <w:szCs w:val="22"/>
        </w:rPr>
        <w:t>b) are holding a scholarship for internship placements in international organizations</w:t>
      </w:r>
    </w:p>
    <w:p w:rsidRPr="00A16163" w:rsidR="0023581D" w:rsidP="0023581D" w:rsidRDefault="0023581D" w14:paraId="029B632C" w14:textId="199A70EE">
      <w:pPr>
        <w:spacing w:after="0"/>
        <w:rPr>
          <w:szCs w:val="22"/>
        </w:rPr>
      </w:pPr>
      <w:r w:rsidRPr="00A16163">
        <w:rPr>
          <w:szCs w:val="22"/>
        </w:rPr>
        <w:t>and/or for whom internship is required to complete their studies; or</w:t>
      </w:r>
    </w:p>
    <w:p w:rsidRPr="00A16163" w:rsidR="0023581D" w:rsidP="0023581D" w:rsidRDefault="0023581D" w14:paraId="70A22BCC" w14:textId="7E0B47E0">
      <w:pPr>
        <w:spacing w:after="0"/>
        <w:rPr>
          <w:szCs w:val="22"/>
        </w:rPr>
      </w:pPr>
      <w:r w:rsidRPr="00A16163">
        <w:rPr>
          <w:szCs w:val="22"/>
        </w:rPr>
        <w:t>c) are sponsored by governmental/non-governmental institutions and/or academia to work in specific areas relevant to both IOM and the sponsor.</w:t>
      </w:r>
    </w:p>
    <w:p w:rsidRPr="005D4EB6" w:rsidR="005D4EB6" w:rsidP="005D4EB6" w:rsidRDefault="0023581D" w14:paraId="1857DB70" w14:textId="77777777">
      <w:pPr>
        <w:spacing w:after="0"/>
        <w:jc w:val="left"/>
        <w:rPr>
          <w:rFonts w:asciiTheme="minorHAnsi" w:hAnsiTheme="minorHAnsi" w:eastAsiaTheme="minorHAnsi"/>
          <w:szCs w:val="22"/>
          <w:lang w:val="en-US" w:eastAsia="en-US"/>
        </w:rPr>
      </w:pPr>
      <w:r w:rsidRPr="00A16163">
        <w:rPr>
          <w:szCs w:val="22"/>
        </w:rPr>
        <w:t xml:space="preserve">d)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5D4EB6" w14:paraId="18771810" w14:textId="13FA921F">
      <w:pPr>
        <w:spacing w:after="0"/>
        <w:rPr>
          <w:szCs w:val="22"/>
        </w:rPr>
      </w:pPr>
      <w:r w:rsidRPr="005D4EB6">
        <w:rPr>
          <w:rFonts w:asciiTheme="minorHAnsi" w:hAnsiTheme="minorHAnsi" w:eastAsiaTheme="minorHAnsi"/>
          <w:szCs w:val="22"/>
          <w:lang w:val="en-US" w:eastAsia="en-US"/>
        </w:rPr>
        <w:t>(minimum Bachelor</w:t>
      </w:r>
      <w:r w:rsidRPr="005D4EB6">
        <w:rPr>
          <w:rFonts w:cs="ArialMT" w:asciiTheme="minorHAnsi" w:hAnsiTheme="minorHAnsi" w:eastAsiaTheme="minorHAnsi"/>
          <w:szCs w:val="22"/>
          <w:lang w:val="en-US" w:eastAsia="en-US"/>
        </w:rPr>
        <w:t>’</w:t>
      </w:r>
      <w:r w:rsidRPr="005D4EB6">
        <w:rPr>
          <w:rFonts w:asciiTheme="minorHAnsi" w:hAnsiTheme="minorHAnsi" w:eastAsiaTheme="minorHAnsi"/>
          <w:szCs w:val="22"/>
          <w:lang w:val="en-US" w:eastAsia="en-US"/>
        </w:rPr>
        <w:t>s level or equivalent) or have graduated in the last 12 months</w:t>
      </w:r>
      <w:r w:rsidRPr="00A16163" w:rsidR="0023581D">
        <w:rPr>
          <w:szCs w:val="22"/>
        </w:rPr>
        <w:t>.</w:t>
      </w:r>
    </w:p>
    <w:p w:rsidRPr="004F7EF0" w:rsidR="004F7EF0" w:rsidP="000661F5" w:rsidRDefault="004F7EF0" w14:paraId="0EC470D4" w14:textId="6DD897E9">
      <w:pPr>
        <w:autoSpaceDE/>
        <w:autoSpaceDN/>
        <w:adjustRightInd/>
        <w:spacing w:after="0"/>
        <w:jc w:val="left"/>
        <w:rPr>
          <w:szCs w:val="22"/>
          <w:lang w:val="en-US"/>
        </w:rPr>
      </w:pPr>
      <w:r>
        <w:rPr>
          <w:szCs w:val="22"/>
          <w:lang w:val="en-US"/>
        </w:rPr>
        <w:t xml:space="preserve">e) </w:t>
      </w:r>
      <w:r>
        <w:rPr>
          <w:szCs w:val="22"/>
          <w:lang w:val="en-US" w:eastAsia="en-US"/>
        </w:rPr>
        <w:t xml:space="preserve">are </w:t>
      </w:r>
      <w:r w:rsidR="00002260">
        <w:rPr>
          <w:szCs w:val="22"/>
          <w:lang w:val="en-US" w:eastAsia="en-US"/>
        </w:rPr>
        <w:t>at least</w:t>
      </w:r>
      <w:r>
        <w:rPr>
          <w:szCs w:val="22"/>
          <w:lang w:val="en-US" w:eastAsia="en-US"/>
        </w:rPr>
        <w:t xml:space="preserve"> 20 years of age.</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9"/>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18C5436C">
      <w:pPr>
        <w:pStyle w:val="ListParagraph"/>
        <w:numPr>
          <w:ilvl w:val="0"/>
          <w:numId w:val="9"/>
        </w:numPr>
        <w:autoSpaceDE/>
        <w:autoSpaceDN/>
        <w:adjustRightInd/>
        <w:spacing w:after="0" w:line="210" w:lineRule="atLeast"/>
        <w:ind w:right="386"/>
        <w:rPr/>
      </w:pPr>
      <w:r w:rsidR="0023581D">
        <w:rPr/>
        <w:t>Please conside</w:t>
      </w:r>
      <w:r w:rsidR="5BBF1599">
        <w:rPr/>
        <w:t xml:space="preserve">r the cost of living in the duty station </w:t>
      </w:r>
      <w:r w:rsidR="0023581D">
        <w:rPr/>
        <w:t>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32283B"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32283B"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633021">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2FE2" w:rsidP="00403067" w:rsidRDefault="00AE2FE2" w14:paraId="5EAA76F1" w14:textId="77777777">
      <w:pPr>
        <w:spacing w:after="0"/>
      </w:pPr>
      <w:r>
        <w:separator/>
      </w:r>
    </w:p>
  </w:endnote>
  <w:endnote w:type="continuationSeparator" w:id="0">
    <w:p w:rsidR="00AE2FE2" w:rsidP="00403067" w:rsidRDefault="00AE2FE2" w14:paraId="7A66EDC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2FE2" w:rsidP="00403067" w:rsidRDefault="00AE2FE2" w14:paraId="3DD32EF5" w14:textId="77777777">
      <w:pPr>
        <w:spacing w:after="0"/>
      </w:pPr>
      <w:r>
        <w:separator/>
      </w:r>
    </w:p>
  </w:footnote>
  <w:footnote w:type="continuationSeparator" w:id="0">
    <w:p w:rsidR="00AE2FE2" w:rsidP="00403067" w:rsidRDefault="00AE2FE2" w14:paraId="1DD4F853"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11552"/>
    <w:multiLevelType w:val="hybridMultilevel"/>
    <w:tmpl w:val="634A8F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4"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5934089"/>
    <w:multiLevelType w:val="hybridMultilevel"/>
    <w:tmpl w:val="28C217B8"/>
    <w:lvl w:ilvl="0" w:tplc="2D0EE14C">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8"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9"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539319126">
    <w:abstractNumId w:val="1"/>
  </w:num>
  <w:num w:numId="2" w16cid:durableId="1779836398">
    <w:abstractNumId w:val="3"/>
  </w:num>
  <w:num w:numId="3" w16cid:durableId="1423408769">
    <w:abstractNumId w:val="8"/>
  </w:num>
  <w:num w:numId="4" w16cid:durableId="1219853851">
    <w:abstractNumId w:val="4"/>
  </w:num>
  <w:num w:numId="5" w16cid:durableId="888416298">
    <w:abstractNumId w:val="10"/>
  </w:num>
  <w:num w:numId="6" w16cid:durableId="1020277165">
    <w:abstractNumId w:val="2"/>
  </w:num>
  <w:num w:numId="7" w16cid:durableId="84303260">
    <w:abstractNumId w:val="7"/>
  </w:num>
  <w:num w:numId="8" w16cid:durableId="1330862116">
    <w:abstractNumId w:val="5"/>
  </w:num>
  <w:num w:numId="9" w16cid:durableId="764884039">
    <w:abstractNumId w:val="9"/>
  </w:num>
  <w:num w:numId="10" w16cid:durableId="2037391803">
    <w:abstractNumId w:val="6"/>
  </w:num>
  <w:num w:numId="11" w16cid:durableId="139824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2260"/>
    <w:rsid w:val="00023B9F"/>
    <w:rsid w:val="000661F5"/>
    <w:rsid w:val="00072018"/>
    <w:rsid w:val="000A2761"/>
    <w:rsid w:val="000D19C4"/>
    <w:rsid w:val="001075B4"/>
    <w:rsid w:val="00112307"/>
    <w:rsid w:val="00130D8A"/>
    <w:rsid w:val="00161FEE"/>
    <w:rsid w:val="00180201"/>
    <w:rsid w:val="001857BB"/>
    <w:rsid w:val="00195419"/>
    <w:rsid w:val="001975E1"/>
    <w:rsid w:val="001A5F93"/>
    <w:rsid w:val="001B05E1"/>
    <w:rsid w:val="001D4252"/>
    <w:rsid w:val="001E3793"/>
    <w:rsid w:val="00201747"/>
    <w:rsid w:val="002173F3"/>
    <w:rsid w:val="0023581D"/>
    <w:rsid w:val="00246CD9"/>
    <w:rsid w:val="002A0D29"/>
    <w:rsid w:val="002A1155"/>
    <w:rsid w:val="002C1EE6"/>
    <w:rsid w:val="002C78CD"/>
    <w:rsid w:val="002D16EE"/>
    <w:rsid w:val="00300B72"/>
    <w:rsid w:val="00303E15"/>
    <w:rsid w:val="00314A0F"/>
    <w:rsid w:val="0032283B"/>
    <w:rsid w:val="00323489"/>
    <w:rsid w:val="00335F2D"/>
    <w:rsid w:val="00385DEA"/>
    <w:rsid w:val="003C13A8"/>
    <w:rsid w:val="00403067"/>
    <w:rsid w:val="00412FBB"/>
    <w:rsid w:val="00417F9F"/>
    <w:rsid w:val="00424BC3"/>
    <w:rsid w:val="00434688"/>
    <w:rsid w:val="004354AB"/>
    <w:rsid w:val="00437A1A"/>
    <w:rsid w:val="00446CED"/>
    <w:rsid w:val="00453FD7"/>
    <w:rsid w:val="0047764D"/>
    <w:rsid w:val="004837EE"/>
    <w:rsid w:val="004960C5"/>
    <w:rsid w:val="004A0F24"/>
    <w:rsid w:val="004A5C7C"/>
    <w:rsid w:val="004B622E"/>
    <w:rsid w:val="004D14C3"/>
    <w:rsid w:val="004D6449"/>
    <w:rsid w:val="004E4B66"/>
    <w:rsid w:val="004F7EF0"/>
    <w:rsid w:val="00546AFB"/>
    <w:rsid w:val="00554B76"/>
    <w:rsid w:val="00571955"/>
    <w:rsid w:val="0057315D"/>
    <w:rsid w:val="00587345"/>
    <w:rsid w:val="005A0BED"/>
    <w:rsid w:val="005B70CB"/>
    <w:rsid w:val="005D234D"/>
    <w:rsid w:val="005D4EB6"/>
    <w:rsid w:val="005E04EC"/>
    <w:rsid w:val="005E1776"/>
    <w:rsid w:val="005F032C"/>
    <w:rsid w:val="005F2C96"/>
    <w:rsid w:val="005F5F76"/>
    <w:rsid w:val="0060494B"/>
    <w:rsid w:val="00633021"/>
    <w:rsid w:val="00686D7E"/>
    <w:rsid w:val="006A28B5"/>
    <w:rsid w:val="006A4A05"/>
    <w:rsid w:val="006C43C1"/>
    <w:rsid w:val="006E18AA"/>
    <w:rsid w:val="006E5D2E"/>
    <w:rsid w:val="006E63B1"/>
    <w:rsid w:val="006F2CC2"/>
    <w:rsid w:val="0070370D"/>
    <w:rsid w:val="00705CDD"/>
    <w:rsid w:val="00743450"/>
    <w:rsid w:val="007475C8"/>
    <w:rsid w:val="00767CCF"/>
    <w:rsid w:val="007B2350"/>
    <w:rsid w:val="00805250"/>
    <w:rsid w:val="00807628"/>
    <w:rsid w:val="00812250"/>
    <w:rsid w:val="0081498C"/>
    <w:rsid w:val="008238BB"/>
    <w:rsid w:val="00832072"/>
    <w:rsid w:val="00832B29"/>
    <w:rsid w:val="00832B6D"/>
    <w:rsid w:val="00841880"/>
    <w:rsid w:val="00842148"/>
    <w:rsid w:val="00874BEE"/>
    <w:rsid w:val="0088426C"/>
    <w:rsid w:val="0088438E"/>
    <w:rsid w:val="008F30DB"/>
    <w:rsid w:val="00900103"/>
    <w:rsid w:val="00923823"/>
    <w:rsid w:val="00953F20"/>
    <w:rsid w:val="009611C6"/>
    <w:rsid w:val="00965E9F"/>
    <w:rsid w:val="009745EF"/>
    <w:rsid w:val="00977DC9"/>
    <w:rsid w:val="00990462"/>
    <w:rsid w:val="00994C9B"/>
    <w:rsid w:val="009E47A3"/>
    <w:rsid w:val="00A57D2B"/>
    <w:rsid w:val="00A65368"/>
    <w:rsid w:val="00A65D27"/>
    <w:rsid w:val="00A70BC2"/>
    <w:rsid w:val="00A715A7"/>
    <w:rsid w:val="00A80463"/>
    <w:rsid w:val="00A85F58"/>
    <w:rsid w:val="00AA3DDA"/>
    <w:rsid w:val="00AB0F79"/>
    <w:rsid w:val="00AC4144"/>
    <w:rsid w:val="00AC649A"/>
    <w:rsid w:val="00AD18D8"/>
    <w:rsid w:val="00AD4412"/>
    <w:rsid w:val="00AE2FE2"/>
    <w:rsid w:val="00B60F50"/>
    <w:rsid w:val="00B828C5"/>
    <w:rsid w:val="00B82A78"/>
    <w:rsid w:val="00B97CA3"/>
    <w:rsid w:val="00BB6867"/>
    <w:rsid w:val="00BC6BFA"/>
    <w:rsid w:val="00BD5231"/>
    <w:rsid w:val="00BE097B"/>
    <w:rsid w:val="00C02B1F"/>
    <w:rsid w:val="00C12819"/>
    <w:rsid w:val="00C206F0"/>
    <w:rsid w:val="00C32C6C"/>
    <w:rsid w:val="00C3543B"/>
    <w:rsid w:val="00C44D65"/>
    <w:rsid w:val="00C46FBB"/>
    <w:rsid w:val="00C67DF9"/>
    <w:rsid w:val="00C808CA"/>
    <w:rsid w:val="00C960C2"/>
    <w:rsid w:val="00CB1710"/>
    <w:rsid w:val="00CE6D8F"/>
    <w:rsid w:val="00CF2483"/>
    <w:rsid w:val="00D04776"/>
    <w:rsid w:val="00D11CBF"/>
    <w:rsid w:val="00D63CB1"/>
    <w:rsid w:val="00D702C1"/>
    <w:rsid w:val="00D86FBA"/>
    <w:rsid w:val="00D90D87"/>
    <w:rsid w:val="00DA2CF8"/>
    <w:rsid w:val="00E00289"/>
    <w:rsid w:val="00E05F34"/>
    <w:rsid w:val="00E2444E"/>
    <w:rsid w:val="00E30E21"/>
    <w:rsid w:val="00E37894"/>
    <w:rsid w:val="00E43C11"/>
    <w:rsid w:val="00E62CE3"/>
    <w:rsid w:val="00E95E78"/>
    <w:rsid w:val="00EA45E8"/>
    <w:rsid w:val="00EB5254"/>
    <w:rsid w:val="00EF7AFE"/>
    <w:rsid w:val="00F07D28"/>
    <w:rsid w:val="00F20DB6"/>
    <w:rsid w:val="00F5273E"/>
    <w:rsid w:val="00F61249"/>
    <w:rsid w:val="00F87454"/>
    <w:rsid w:val="00FD4292"/>
    <w:rsid w:val="00FE70FB"/>
    <w:rsid w:val="02392B1F"/>
    <w:rsid w:val="09AC1D7B"/>
    <w:rsid w:val="0DC77FB8"/>
    <w:rsid w:val="1307C2C3"/>
    <w:rsid w:val="1F06B4EB"/>
    <w:rsid w:val="357B2A5D"/>
    <w:rsid w:val="38CC24B7"/>
    <w:rsid w:val="3B6CB858"/>
    <w:rsid w:val="597CF227"/>
    <w:rsid w:val="5BBF1599"/>
    <w:rsid w:val="6FBF0814"/>
    <w:rsid w:val="747BE37D"/>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P="00832072" w:rsidRDefault="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P="00832072" w:rsidRDefault="00832072">
          <w:pPr>
            <w:pStyle w:val="F03EBA5EBD9D4C70B10E17A8A1F75E9A1"/>
          </w:pPr>
          <w:r w:rsidRPr="00C808CA">
            <w:rPr>
              <w:rStyle w:val="PlaceholderText"/>
              <w:rFonts w:eastAsiaTheme="minorHAnsi"/>
            </w:rPr>
            <w:t>Geneva</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P="00832072" w:rsidRDefault="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Pr="00434688" w:rsidR="00832072" w:rsidP="00953F20" w:rsidRDefault="00832072">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P="00832072" w:rsidRDefault="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Pr="00E00289" w:rsidR="00832072" w:rsidP="00E00289" w:rsidRDefault="00832072">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832072" w:rsidP="00E00289" w:rsidRDefault="00832072">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P="00E00289" w:rsidRDefault="00832072">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P="00832072" w:rsidRDefault="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Pr="00434688" w:rsidR="00554B76" w:rsidP="00453FD7" w:rsidRDefault="00554B76">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Pr="00434688" w:rsidR="00554B76" w:rsidP="00554B76" w:rsidRDefault="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P="00554B76" w:rsidRDefault="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137E4F" w:rsidP="00554B76" w:rsidRDefault="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Pr="00D63CB1" w:rsidR="00554B76" w:rsidP="006E63B1" w:rsidRDefault="00554B76">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Pr="00D63CB1"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Pr="00D63CB1"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137E4F" w:rsidP="00554B76" w:rsidRDefault="00554B76">
          <w:pPr>
            <w:pStyle w:val="B8632FD6741C4009AEAFE5B284D011DE"/>
          </w:pPr>
          <w:r w:rsidRPr="00D63CB1">
            <w:rPr>
              <w:color w:val="808080" w:themeColor="background1" w:themeShade="80"/>
            </w:rPr>
            <w:t>Knowledge of International Public Sector Accounting Standards (IPSAS).</w:t>
          </w:r>
        </w:p>
      </w:docPartBody>
    </w:docPart>
    <w:docPart>
      <w:docPartPr>
        <w:name w:val="0A83D9A5391E43E49448792C77B41DBA"/>
        <w:category>
          <w:name w:val="General"/>
          <w:gallery w:val="placeholder"/>
        </w:category>
        <w:types>
          <w:type w:val="bbPlcHdr"/>
        </w:types>
        <w:behaviors>
          <w:behavior w:val="content"/>
        </w:behaviors>
        <w:guid w:val="{75121D99-C49A-4385-AB36-B105F3BD0600}"/>
      </w:docPartPr>
      <w:docPartBody>
        <w:p w:rsidRPr="00DC6F22" w:rsidR="00A65D27" w:rsidP="00453FD7" w:rsidRDefault="00A65D27">
          <w:pPr>
            <w:spacing w:after="200"/>
            <w:rPr>
              <w:rFonts w:cs="Cordia New"/>
              <w:i/>
              <w:iCs/>
              <w:color w:val="808080" w:themeColor="background1" w:themeShade="80"/>
              <w:lang w:val="en-US" w:eastAsia="en-US"/>
            </w:rPr>
          </w:pPr>
          <w:r w:rsidRPr="00DC6F22">
            <w:rPr>
              <w:rFonts w:cs="Cordia New"/>
              <w:i/>
              <w:iCs/>
              <w:color w:val="808080" w:themeColor="background1" w:themeShade="80"/>
              <w:lang w:val="en-US" w:eastAsia="en-US"/>
            </w:rPr>
            <w:t>Indicate position specific experience, for example:</w:t>
          </w:r>
        </w:p>
        <w:p w:rsidRPr="00DC6F22" w:rsidR="00A65D27" w:rsidP="00A65D27" w:rsidRDefault="00A65D27">
          <w:pPr>
            <w:pStyle w:val="ListParagraph"/>
            <w:numPr>
              <w:ilvl w:val="0"/>
              <w:numId w:val="2"/>
            </w:numPr>
            <w:ind w:left="284" w:hanging="284"/>
            <w:jc w:val="left"/>
            <w:rPr>
              <w:rFonts w:asciiTheme="minorHAnsi" w:hAnsiTheme="minorHAnsi"/>
              <w:color w:val="808080" w:themeColor="background1" w:themeShade="80"/>
            </w:rPr>
          </w:pPr>
          <w:r w:rsidRPr="00DC6F22">
            <w:rPr>
              <w:rFonts w:asciiTheme="minorHAnsi" w:hAnsiTheme="minorHAnsi"/>
              <w:color w:val="808080" w:themeColor="background1" w:themeShade="80"/>
            </w:rPr>
            <w:t>Experience in IOM administrative and financial management, budget monitoring, cash management and internal control procedures;</w:t>
          </w:r>
        </w:p>
        <w:p w:rsidRPr="00DC6F22" w:rsidR="00A65D27" w:rsidP="00A65D27" w:rsidRDefault="00A65D27">
          <w:pPr>
            <w:pStyle w:val="ListParagraph"/>
            <w:numPr>
              <w:ilvl w:val="0"/>
              <w:numId w:val="2"/>
            </w:numPr>
            <w:ind w:left="284" w:hanging="284"/>
            <w:jc w:val="left"/>
            <w:rPr>
              <w:rFonts w:asciiTheme="minorHAnsi" w:hAnsiTheme="minorHAnsi"/>
              <w:color w:val="808080" w:themeColor="background1" w:themeShade="80"/>
            </w:rPr>
          </w:pPr>
          <w:r w:rsidRPr="00DC6F22">
            <w:rPr>
              <w:rFonts w:asciiTheme="minorHAnsi" w:hAnsiTheme="minorHAnsi"/>
              <w:color w:val="808080" w:themeColor="background1" w:themeShade="80"/>
            </w:rPr>
            <w:t>Experience in the usage of office software packages (MS Word, Excel, etc.) and knowledge of spreadsheet and data analysis; and,</w:t>
          </w:r>
        </w:p>
        <w:p w:rsidR="00990B1A" w:rsidP="00A65D27" w:rsidRDefault="00A65D27">
          <w:pPr>
            <w:pStyle w:val="0A83D9A5391E43E49448792C77B41DBA"/>
          </w:pPr>
          <w:r w:rsidRPr="00DC6F22">
            <w:rPr>
              <w:color w:val="808080" w:themeColor="background1" w:themeShade="80"/>
            </w:rPr>
            <w:t>Experience supervising the development and implementation of administrative control procedures.</w:t>
          </w:r>
        </w:p>
      </w:docPartBody>
    </w:docPart>
    <w:docPart>
      <w:docPartPr>
        <w:name w:val="00815AE248F5482F815011BB8C912806"/>
        <w:category>
          <w:name w:val="General"/>
          <w:gallery w:val="placeholder"/>
        </w:category>
        <w:types>
          <w:type w:val="bbPlcHdr"/>
        </w:types>
        <w:behaviors>
          <w:behavior w:val="content"/>
        </w:behaviors>
        <w:guid w:val="{F99F6FB8-064B-4D0E-9C9E-F2C5D8AC8699}"/>
      </w:docPartPr>
      <w:docPartBody>
        <w:p w:rsidRPr="00DC6F22" w:rsidR="00A65D27" w:rsidP="006E63B1" w:rsidRDefault="00A65D27">
          <w:pPr>
            <w:spacing w:after="200"/>
            <w:rPr>
              <w:rFonts w:cs="Cordia New"/>
              <w:i/>
              <w:iCs/>
              <w:color w:val="808080" w:themeColor="background1" w:themeShade="80"/>
              <w:lang w:val="en-US" w:eastAsia="en-US"/>
            </w:rPr>
          </w:pPr>
          <w:r w:rsidRPr="00DC6F22">
            <w:rPr>
              <w:rFonts w:cs="Cordia New"/>
              <w:i/>
              <w:iCs/>
              <w:color w:val="808080" w:themeColor="background1" w:themeShade="80"/>
              <w:lang w:val="en-US" w:eastAsia="en-US"/>
            </w:rPr>
            <w:t>Indicate position specific skills, for example:</w:t>
          </w:r>
        </w:p>
        <w:p w:rsidRPr="00DC6F22" w:rsidR="00A65D27" w:rsidP="00A65D27" w:rsidRDefault="00A65D27">
          <w:pPr>
            <w:pStyle w:val="ListParagraph"/>
            <w:numPr>
              <w:ilvl w:val="0"/>
              <w:numId w:val="3"/>
            </w:numPr>
            <w:ind w:left="284" w:hanging="284"/>
            <w:jc w:val="left"/>
            <w:rPr>
              <w:rFonts w:asciiTheme="minorHAnsi" w:hAnsiTheme="minorHAnsi"/>
              <w:color w:val="808080" w:themeColor="background1" w:themeShade="80"/>
            </w:rPr>
          </w:pPr>
          <w:r w:rsidRPr="00DC6F22">
            <w:rPr>
              <w:rFonts w:asciiTheme="minorHAnsi" w:hAnsiTheme="minorHAnsi"/>
              <w:color w:val="808080" w:themeColor="background1" w:themeShade="80"/>
            </w:rPr>
            <w:t>In depth knowledge of the broad range of migration related subject areas dealt with by the Organization; and,</w:t>
          </w:r>
        </w:p>
        <w:p w:rsidRPr="00DC6F22" w:rsidR="00A65D27" w:rsidP="00A65D27" w:rsidRDefault="00A65D27">
          <w:pPr>
            <w:pStyle w:val="ListParagraph"/>
            <w:numPr>
              <w:ilvl w:val="0"/>
              <w:numId w:val="3"/>
            </w:numPr>
            <w:ind w:left="284" w:hanging="284"/>
            <w:jc w:val="left"/>
            <w:rPr>
              <w:rFonts w:asciiTheme="minorHAnsi" w:hAnsiTheme="minorHAnsi"/>
              <w:color w:val="808080" w:themeColor="background1" w:themeShade="80"/>
            </w:rPr>
          </w:pPr>
          <w:r w:rsidRPr="00DC6F22">
            <w:rPr>
              <w:rFonts w:asciiTheme="minorHAnsi" w:hAnsiTheme="minorHAnsi"/>
              <w:color w:val="808080" w:themeColor="background1" w:themeShade="80"/>
            </w:rPr>
            <w:t>Knowledge of UN and bilateral donor programming.</w:t>
          </w:r>
        </w:p>
        <w:p w:rsidRPr="00DC6F22" w:rsidR="00A65D27" w:rsidP="00A65D27" w:rsidRDefault="00A65D27">
          <w:pPr>
            <w:pStyle w:val="ListParagraph"/>
            <w:numPr>
              <w:ilvl w:val="0"/>
              <w:numId w:val="3"/>
            </w:numPr>
            <w:ind w:left="284" w:hanging="284"/>
            <w:jc w:val="left"/>
            <w:rPr>
              <w:rFonts w:asciiTheme="minorHAnsi" w:hAnsiTheme="minorHAnsi"/>
              <w:color w:val="808080" w:themeColor="background1" w:themeShade="80"/>
            </w:rPr>
          </w:pPr>
          <w:r w:rsidRPr="00DC6F22">
            <w:rPr>
              <w:rFonts w:asciiTheme="minorHAnsi" w:hAnsiTheme="minorHAnsi"/>
              <w:color w:val="808080" w:themeColor="background1" w:themeShade="80"/>
            </w:rPr>
            <w:t>Knowledge of financial rules and regulations.</w:t>
          </w:r>
        </w:p>
        <w:p w:rsidR="00990B1A" w:rsidP="00A65D27" w:rsidRDefault="00A65D27">
          <w:pPr>
            <w:pStyle w:val="00815AE248F5482F815011BB8C912806"/>
          </w:pPr>
          <w:r w:rsidRPr="00DC6F22">
            <w:rPr>
              <w:color w:val="808080" w:themeColor="background1" w:themeShade="80"/>
            </w:rPr>
            <w:t>Knowledge of International Public Sector Accounting Standards (IPSAS).</w:t>
          </w:r>
        </w:p>
      </w:docPartBody>
    </w:docPart>
    <w:docPart>
      <w:docPartPr>
        <w:name w:val="1B7F04A808E54DEA8AC2D9AD1A43EB3C"/>
        <w:category>
          <w:name w:val="General"/>
          <w:gallery w:val="placeholder"/>
        </w:category>
        <w:types>
          <w:type w:val="bbPlcHdr"/>
        </w:types>
        <w:behaviors>
          <w:behavior w:val="content"/>
        </w:behaviors>
        <w:guid w:val="{EB4621D3-CDE4-4B8D-A913-BB8E22BCBCCA}"/>
      </w:docPartPr>
      <w:docPartBody>
        <w:p w:rsidRPr="00DC6F22" w:rsidR="00A65D27" w:rsidP="00953F20" w:rsidRDefault="00A65D27">
          <w:pPr>
            <w:spacing w:after="200"/>
            <w:rPr>
              <w:rFonts w:cs="Cordia New"/>
              <w:i/>
              <w:iCs/>
              <w:color w:val="808080" w:themeColor="background1" w:themeShade="80"/>
              <w:lang w:val="en-US" w:eastAsia="en-US"/>
            </w:rPr>
          </w:pPr>
          <w:r w:rsidRPr="00DC6F22">
            <w:rPr>
              <w:rFonts w:cs="Cordia New"/>
              <w:i/>
              <w:iCs/>
              <w:color w:val="808080" w:themeColor="background1" w:themeShade="80"/>
              <w:lang w:val="en-US" w:eastAsia="en-US"/>
            </w:rPr>
            <w:t xml:space="preserve">Specify desirable language/s, for example: </w:t>
          </w:r>
        </w:p>
        <w:p w:rsidR="00990B1A" w:rsidP="00A65D27" w:rsidRDefault="00A65D27">
          <w:pPr>
            <w:pStyle w:val="1B7F04A808E54DEA8AC2D9AD1A43EB3C"/>
          </w:pPr>
          <w:r w:rsidRPr="00DC6F22">
            <w:rPr>
              <w:color w:val="808080" w:themeColor="background1" w:themeShade="80"/>
            </w:rPr>
            <w:t>Working knowledge of Arabic.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22BB1"/>
    <w:rsid w:val="00137E4F"/>
    <w:rsid w:val="001975E1"/>
    <w:rsid w:val="001B0743"/>
    <w:rsid w:val="001D350C"/>
    <w:rsid w:val="001F2EC6"/>
    <w:rsid w:val="002F748A"/>
    <w:rsid w:val="00375B84"/>
    <w:rsid w:val="00476BC5"/>
    <w:rsid w:val="00507B17"/>
    <w:rsid w:val="00554B76"/>
    <w:rsid w:val="005C0A96"/>
    <w:rsid w:val="005D69FB"/>
    <w:rsid w:val="00601B04"/>
    <w:rsid w:val="006B0387"/>
    <w:rsid w:val="006E2EDB"/>
    <w:rsid w:val="00832072"/>
    <w:rsid w:val="008B3CF9"/>
    <w:rsid w:val="00954CA5"/>
    <w:rsid w:val="009611C6"/>
    <w:rsid w:val="00966477"/>
    <w:rsid w:val="00990B1A"/>
    <w:rsid w:val="009B078A"/>
    <w:rsid w:val="00A172AD"/>
    <w:rsid w:val="00A6297E"/>
    <w:rsid w:val="00A65D27"/>
    <w:rsid w:val="00A94D2C"/>
    <w:rsid w:val="00B82A78"/>
    <w:rsid w:val="00C607FF"/>
    <w:rsid w:val="00C67DF9"/>
    <w:rsid w:val="00C960C2"/>
    <w:rsid w:val="00D00D01"/>
    <w:rsid w:val="00D675C3"/>
    <w:rsid w:val="00DC6BB2"/>
    <w:rsid w:val="00E25D61"/>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A65D27"/>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575A7958550949999DAB978C58E5F629">
    <w:name w:val="575A7958550949999DAB978C58E5F629"/>
    <w:rsid w:val="00A65D27"/>
    <w:rPr>
      <w:kern w:val="2"/>
      <w:lang/>
      <w14:ligatures w14:val="standardContextual"/>
    </w:rPr>
  </w:style>
  <w:style w:type="paragraph" w:customStyle="1" w:styleId="0A83D9A5391E43E49448792C77B41DBA">
    <w:name w:val="0A83D9A5391E43E49448792C77B41DBA"/>
    <w:rsid w:val="00A65D27"/>
    <w:rPr>
      <w:kern w:val="2"/>
      <w:lang/>
      <w14:ligatures w14:val="standardContextual"/>
    </w:rPr>
  </w:style>
  <w:style w:type="paragraph" w:customStyle="1" w:styleId="B573CB3DA9CB4287A37251D0DEDA154B">
    <w:name w:val="B573CB3DA9CB4287A37251D0DEDA154B"/>
    <w:rsid w:val="00A65D27"/>
    <w:rPr>
      <w:kern w:val="2"/>
      <w:lang/>
      <w14:ligatures w14:val="standardContextual"/>
    </w:rPr>
  </w:style>
  <w:style w:type="paragraph" w:customStyle="1" w:styleId="00815AE248F5482F815011BB8C912806">
    <w:name w:val="00815AE248F5482F815011BB8C912806"/>
    <w:rsid w:val="00A65D27"/>
    <w:rPr>
      <w:kern w:val="2"/>
      <w:lang/>
      <w14:ligatures w14:val="standardContextual"/>
    </w:rPr>
  </w:style>
  <w:style w:type="paragraph" w:customStyle="1" w:styleId="59E8D942E37A471C8765677ED3160234">
    <w:name w:val="59E8D942E37A471C8765677ED3160234"/>
    <w:rsid w:val="00A65D27"/>
    <w:rPr>
      <w:kern w:val="2"/>
      <w:lang/>
      <w14:ligatures w14:val="standardContextual"/>
    </w:rPr>
  </w:style>
  <w:style w:type="paragraph" w:customStyle="1" w:styleId="1B7F04A808E54DEA8AC2D9AD1A43EB3C">
    <w:name w:val="1B7F04A808E54DEA8AC2D9AD1A43EB3C"/>
    <w:rsid w:val="00A65D27"/>
    <w:rPr>
      <w:kern w:val="2"/>
      <w:la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4c85d12-98d0-4c34-98a5-b94e16de2ffb">
      <UserInfo>
        <DisplayName>IBAÑEZ Daniel</DisplayName>
        <AccountId>516</AccountId>
        <AccountType/>
      </UserInfo>
      <UserInfo>
        <DisplayName>MAGALHAES Melissa Branca Carvalho</DisplayName>
        <AccountId>428</AccountId>
        <AccountType/>
      </UserInfo>
      <UserInfo>
        <DisplayName>ZAPP Christopher</DisplayName>
        <AccountId>227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01597-382C-48BB-BAF3-B49E8BC71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7e544c14-4729-4c2e-96cd-f35930e9d67d"/>
    <ds:schemaRef ds:uri="3e06be76-42dd-4af7-bfe5-cc96970488ab"/>
    <ds:schemaRef ds:uri="54c85d12-98d0-4c34-98a5-b94e16de2ffb"/>
  </ds:schemaRefs>
</ds:datastoreItem>
</file>

<file path=customXml/itemProps4.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7</revision>
  <dcterms:created xsi:type="dcterms:W3CDTF">2025-02-17T13:50:00.0000000Z</dcterms:created>
  <dcterms:modified xsi:type="dcterms:W3CDTF">2025-02-17T13:56:24.6326067Z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2023-10-10T06:14:13Z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15d3fb44-29d5-4516-b760-c2313111e12f</vt:lpwstr>
  </property>
  <property fmtid="{D5CDD505-2E9C-101B-9397-08002B2CF9AE}" pid="10" name="MSIP_Label_2059aa38-f392-4105-be92-628035578272_ContentBits">
    <vt:lpwstr>0</vt:lpwstr>
  </property>
</Properties>
</file>