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F007F" w14:textId="77777777" w:rsidR="003852AC" w:rsidRPr="00AA29B0" w:rsidRDefault="00FF12B1" w:rsidP="003852AC">
      <w:pPr>
        <w:pStyle w:val="Default"/>
        <w:spacing w:before="120"/>
        <w:jc w:val="center"/>
        <w:rPr>
          <w:rFonts w:asciiTheme="minorHAnsi" w:hAnsiTheme="minorHAnsi" w:cs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Pr="00AA29B0" w:rsidRDefault="003852AC" w:rsidP="00EB1589">
      <w:pPr>
        <w:pStyle w:val="Default"/>
        <w:spacing w:before="120"/>
        <w:rPr>
          <w:rFonts w:asciiTheme="minorHAnsi" w:hAnsiTheme="minorHAnsi" w:cstheme="minorHAnsi"/>
          <w:b/>
          <w:bCs/>
        </w:rPr>
      </w:pPr>
    </w:p>
    <w:p w14:paraId="08ABD39C" w14:textId="06DD29DF" w:rsidR="003852AC" w:rsidRPr="00AA29B0" w:rsidRDefault="008B6D63" w:rsidP="00462308">
      <w:pPr>
        <w:pStyle w:val="Default"/>
        <w:spacing w:before="120"/>
        <w:jc w:val="right"/>
        <w:rPr>
          <w:rFonts w:asciiTheme="minorHAnsi" w:hAnsiTheme="minorHAnsi" w:cstheme="minorHAnsi"/>
          <w:b/>
          <w:bCs/>
        </w:rPr>
      </w:pPr>
      <w:r w:rsidRPr="00AA29B0">
        <w:rPr>
          <w:rFonts w:asciiTheme="minorHAnsi" w:eastAsia="Times New Roman" w:hAnsiTheme="minorHAnsi" w:cstheme="minorHAnsi"/>
          <w:color w:val="auto"/>
          <w:lang w:eastAsia="en-US"/>
        </w:rPr>
        <w:t>February</w:t>
      </w:r>
      <w:r w:rsidR="00462308" w:rsidRPr="00AA29B0">
        <w:rPr>
          <w:rFonts w:asciiTheme="minorHAnsi" w:eastAsia="Times New Roman" w:hAnsiTheme="minorHAnsi" w:cstheme="minorHAnsi"/>
          <w:color w:val="auto"/>
          <w:lang w:eastAsia="en-US"/>
        </w:rPr>
        <w:t xml:space="preserve"> 20</w:t>
      </w:r>
      <w:r w:rsidR="00E1748E" w:rsidRPr="00AA29B0">
        <w:rPr>
          <w:rFonts w:asciiTheme="minorHAnsi" w:eastAsia="Times New Roman" w:hAnsiTheme="minorHAnsi" w:cstheme="minorHAnsi"/>
          <w:color w:val="auto"/>
          <w:lang w:eastAsia="en-US"/>
        </w:rPr>
        <w:t>2</w:t>
      </w:r>
      <w:r w:rsidR="007B0FE3" w:rsidRPr="00AA29B0">
        <w:rPr>
          <w:rFonts w:asciiTheme="minorHAnsi" w:eastAsia="Times New Roman" w:hAnsiTheme="minorHAnsi" w:cstheme="minorHAnsi"/>
          <w:color w:val="auto"/>
          <w:lang w:eastAsia="en-US"/>
        </w:rPr>
        <w:t>5</w:t>
      </w:r>
    </w:p>
    <w:p w14:paraId="42E1B634" w14:textId="77777777" w:rsidR="00462308" w:rsidRPr="00AA29B0" w:rsidRDefault="00462308" w:rsidP="00EC1F4F">
      <w:pPr>
        <w:pStyle w:val="Default"/>
        <w:ind w:left="1701" w:hanging="1701"/>
        <w:rPr>
          <w:rFonts w:asciiTheme="minorHAnsi" w:hAnsiTheme="minorHAnsi" w:cstheme="minorHAnsi"/>
        </w:rPr>
      </w:pPr>
    </w:p>
    <w:p w14:paraId="6817BB03" w14:textId="77777777" w:rsidR="00462308" w:rsidRPr="00AA29B0" w:rsidRDefault="00462308" w:rsidP="00EC1F4F">
      <w:pPr>
        <w:pStyle w:val="Default"/>
        <w:ind w:left="1701" w:hanging="1701"/>
        <w:rPr>
          <w:rFonts w:asciiTheme="minorHAnsi" w:hAnsiTheme="minorHAnsi" w:cstheme="minorHAnsi"/>
        </w:rPr>
      </w:pPr>
    </w:p>
    <w:p w14:paraId="716E3EEC" w14:textId="5D5B7882" w:rsidR="00EB1589" w:rsidRPr="00AA29B0" w:rsidRDefault="00EB1589" w:rsidP="00EC1F4F">
      <w:pPr>
        <w:pStyle w:val="Default"/>
        <w:ind w:left="1701" w:hanging="1701"/>
        <w:rPr>
          <w:rFonts w:asciiTheme="minorHAnsi" w:hAnsiTheme="minorHAnsi" w:cstheme="minorHAnsi"/>
        </w:rPr>
      </w:pPr>
      <w:r w:rsidRPr="00AA29B0">
        <w:rPr>
          <w:rFonts w:asciiTheme="minorHAnsi" w:hAnsiTheme="minorHAnsi" w:cstheme="minorHAnsi"/>
        </w:rPr>
        <w:t xml:space="preserve">Title: </w:t>
      </w:r>
      <w:r w:rsidR="00ED3D4B" w:rsidRPr="00AA29B0">
        <w:rPr>
          <w:rFonts w:asciiTheme="minorHAnsi" w:hAnsiTheme="minorHAnsi" w:cstheme="minorHAnsi"/>
        </w:rPr>
        <w:tab/>
      </w:r>
      <w:r w:rsidR="00462308" w:rsidRPr="00AA29B0">
        <w:rPr>
          <w:rFonts w:asciiTheme="minorHAnsi" w:hAnsiTheme="minorHAnsi" w:cstheme="minorHAnsi"/>
        </w:rPr>
        <w:tab/>
      </w:r>
      <w:r w:rsidR="00FF51D7" w:rsidRPr="00AA29B0">
        <w:rPr>
          <w:rFonts w:asciiTheme="minorHAnsi" w:hAnsiTheme="minorHAnsi" w:cstheme="minorHAnsi"/>
          <w:color w:val="auto"/>
        </w:rPr>
        <w:t>HR Policy and Projects Intern</w:t>
      </w:r>
    </w:p>
    <w:p w14:paraId="2D70E5F6" w14:textId="351AAE65" w:rsidR="00ED3D4B" w:rsidRPr="00AA29B0" w:rsidRDefault="00462308" w:rsidP="007A6C06">
      <w:pPr>
        <w:spacing w:after="0" w:line="240" w:lineRule="auto"/>
        <w:ind w:left="1701" w:hanging="1701"/>
        <w:jc w:val="both"/>
        <w:rPr>
          <w:rFonts w:cstheme="minorHAnsi"/>
          <w:sz w:val="24"/>
          <w:szCs w:val="24"/>
          <w:lang w:val="en-GB"/>
        </w:rPr>
      </w:pPr>
      <w:r w:rsidRPr="00AA29B0">
        <w:rPr>
          <w:rFonts w:cstheme="minorHAnsi"/>
          <w:sz w:val="24"/>
          <w:szCs w:val="24"/>
          <w:lang w:val="en-GB"/>
        </w:rPr>
        <w:t>Bureau/Dept/Unit</w:t>
      </w:r>
      <w:r w:rsidR="00ED3D4B" w:rsidRPr="00AA29B0">
        <w:rPr>
          <w:rFonts w:cstheme="minorHAnsi"/>
          <w:sz w:val="24"/>
          <w:szCs w:val="24"/>
          <w:lang w:val="en-GB"/>
        </w:rPr>
        <w:t>:</w:t>
      </w:r>
      <w:r w:rsidR="00ED3D4B" w:rsidRPr="00AA29B0">
        <w:rPr>
          <w:rFonts w:cstheme="minorHAnsi"/>
          <w:sz w:val="24"/>
          <w:szCs w:val="24"/>
          <w:lang w:val="en-GB"/>
        </w:rPr>
        <w:tab/>
      </w:r>
      <w:r w:rsidR="007C4DF0" w:rsidRPr="00AA29B0">
        <w:rPr>
          <w:rFonts w:cstheme="minorHAnsi"/>
          <w:sz w:val="24"/>
          <w:szCs w:val="24"/>
          <w:lang w:val="en-GB"/>
        </w:rPr>
        <w:t>General Secretariat</w:t>
      </w:r>
      <w:r w:rsidR="007A6C06" w:rsidRPr="00AA29B0">
        <w:rPr>
          <w:rFonts w:cstheme="minorHAnsi"/>
          <w:sz w:val="24"/>
          <w:szCs w:val="24"/>
          <w:lang w:val="en-GB"/>
        </w:rPr>
        <w:t xml:space="preserve">/ </w:t>
      </w:r>
      <w:r w:rsidR="007C4DF0" w:rsidRPr="00AA29B0">
        <w:rPr>
          <w:rFonts w:cstheme="minorHAnsi"/>
          <w:sz w:val="24"/>
          <w:szCs w:val="24"/>
          <w:lang w:val="en-GB"/>
        </w:rPr>
        <w:t>Human Resources Management Department</w:t>
      </w:r>
      <w:r w:rsidRPr="00AA29B0">
        <w:rPr>
          <w:rFonts w:cstheme="minorHAnsi"/>
          <w:sz w:val="24"/>
          <w:szCs w:val="24"/>
          <w:lang w:val="en-GB"/>
        </w:rPr>
        <w:t xml:space="preserve">/ </w:t>
      </w:r>
    </w:p>
    <w:p w14:paraId="5F32DC84" w14:textId="2349D404" w:rsidR="00ED3D4B" w:rsidRPr="00AA29B0" w:rsidRDefault="00ED3D4B" w:rsidP="00EC1F4F">
      <w:pPr>
        <w:spacing w:after="0" w:line="240" w:lineRule="auto"/>
        <w:ind w:left="1701" w:hanging="1701"/>
        <w:rPr>
          <w:rFonts w:cstheme="minorHAnsi"/>
          <w:sz w:val="24"/>
          <w:szCs w:val="24"/>
          <w:lang w:val="en-GB"/>
        </w:rPr>
      </w:pPr>
      <w:r w:rsidRPr="00AA29B0">
        <w:rPr>
          <w:rFonts w:cstheme="minorHAnsi"/>
          <w:sz w:val="24"/>
          <w:szCs w:val="24"/>
          <w:lang w:val="en-GB"/>
        </w:rPr>
        <w:t>Supervision:</w:t>
      </w:r>
      <w:r w:rsidRPr="00AA29B0">
        <w:rPr>
          <w:rFonts w:cstheme="minorHAnsi"/>
          <w:sz w:val="24"/>
          <w:szCs w:val="24"/>
          <w:lang w:val="en-GB"/>
        </w:rPr>
        <w:tab/>
      </w:r>
      <w:r w:rsidR="00462308" w:rsidRPr="00AA29B0">
        <w:rPr>
          <w:rFonts w:cstheme="minorHAnsi"/>
          <w:sz w:val="24"/>
          <w:szCs w:val="24"/>
          <w:lang w:val="en-GB"/>
        </w:rPr>
        <w:tab/>
      </w:r>
      <w:r w:rsidR="007C4DF0" w:rsidRPr="00AA29B0">
        <w:rPr>
          <w:rFonts w:cstheme="minorHAnsi"/>
          <w:sz w:val="24"/>
          <w:szCs w:val="24"/>
          <w:lang w:val="en-GB"/>
        </w:rPr>
        <w:t>Lyndsey Bochaton</w:t>
      </w:r>
      <w:r w:rsidR="00462308" w:rsidRPr="00AA29B0">
        <w:rPr>
          <w:rFonts w:cstheme="minorHAnsi"/>
          <w:sz w:val="24"/>
          <w:szCs w:val="24"/>
          <w:lang w:val="en-GB"/>
        </w:rPr>
        <w:t xml:space="preserve"> /</w:t>
      </w:r>
      <w:r w:rsidR="007C4DF0" w:rsidRPr="00AA29B0">
        <w:rPr>
          <w:rFonts w:cstheme="minorHAnsi"/>
          <w:sz w:val="24"/>
          <w:szCs w:val="24"/>
          <w:lang w:val="en-GB"/>
        </w:rPr>
        <w:t>Strategic HR Policy Advisor</w:t>
      </w:r>
    </w:p>
    <w:p w14:paraId="3D429F1A" w14:textId="77777777" w:rsidR="00ED3D4B" w:rsidRPr="00AA29B0" w:rsidRDefault="00ED3D4B" w:rsidP="00ED3D4B">
      <w:pPr>
        <w:spacing w:after="0" w:line="240" w:lineRule="auto"/>
        <w:ind w:left="1701" w:hanging="1701"/>
        <w:jc w:val="both"/>
        <w:rPr>
          <w:rFonts w:cstheme="minorHAnsi"/>
          <w:sz w:val="24"/>
          <w:szCs w:val="24"/>
        </w:rPr>
      </w:pPr>
      <w:r w:rsidRPr="00AA29B0">
        <w:rPr>
          <w:rFonts w:cstheme="minorHAnsi"/>
          <w:sz w:val="24"/>
          <w:szCs w:val="24"/>
        </w:rPr>
        <w:t xml:space="preserve">Duration: </w:t>
      </w:r>
      <w:r w:rsidRPr="00AA29B0">
        <w:rPr>
          <w:rFonts w:cstheme="minorHAnsi"/>
          <w:sz w:val="24"/>
          <w:szCs w:val="24"/>
        </w:rPr>
        <w:tab/>
      </w:r>
      <w:r w:rsidR="00462308" w:rsidRPr="00AA29B0">
        <w:rPr>
          <w:rFonts w:cstheme="minorHAnsi"/>
          <w:sz w:val="24"/>
          <w:szCs w:val="24"/>
        </w:rPr>
        <w:tab/>
      </w:r>
      <w:r w:rsidR="00C5422D" w:rsidRPr="00AA29B0">
        <w:rPr>
          <w:rFonts w:cstheme="minorHAnsi"/>
          <w:sz w:val="24"/>
          <w:szCs w:val="24"/>
        </w:rPr>
        <w:t>6 to 11 months maximum</w:t>
      </w:r>
      <w:r w:rsidRPr="00AA29B0">
        <w:rPr>
          <w:rFonts w:cstheme="minorHAnsi"/>
          <w:sz w:val="24"/>
          <w:szCs w:val="24"/>
        </w:rPr>
        <w:t xml:space="preserve"> </w:t>
      </w:r>
    </w:p>
    <w:p w14:paraId="3FDE788B" w14:textId="74AB629B" w:rsidR="00ED3D4B" w:rsidRPr="00AA29B0" w:rsidRDefault="00ED3D4B" w:rsidP="00ED3D4B">
      <w:pPr>
        <w:spacing w:after="0" w:line="240" w:lineRule="auto"/>
        <w:ind w:left="1701" w:hanging="1701"/>
        <w:jc w:val="both"/>
        <w:rPr>
          <w:rFonts w:cstheme="minorHAnsi"/>
          <w:sz w:val="24"/>
          <w:szCs w:val="24"/>
        </w:rPr>
      </w:pPr>
      <w:r w:rsidRPr="00AA29B0">
        <w:rPr>
          <w:rFonts w:cstheme="minorHAnsi"/>
          <w:sz w:val="24"/>
          <w:szCs w:val="24"/>
        </w:rPr>
        <w:t xml:space="preserve">Location: </w:t>
      </w:r>
      <w:r w:rsidRPr="00AA29B0">
        <w:rPr>
          <w:rFonts w:cstheme="minorHAnsi"/>
          <w:sz w:val="24"/>
          <w:szCs w:val="24"/>
        </w:rPr>
        <w:tab/>
      </w:r>
      <w:r w:rsidR="00462308" w:rsidRPr="00AA29B0">
        <w:rPr>
          <w:rFonts w:cstheme="minorHAnsi"/>
          <w:sz w:val="24"/>
          <w:szCs w:val="24"/>
        </w:rPr>
        <w:tab/>
      </w:r>
      <w:r w:rsidRPr="00AA29B0">
        <w:rPr>
          <w:rFonts w:cstheme="minorHAnsi"/>
          <w:sz w:val="24"/>
          <w:szCs w:val="24"/>
        </w:rPr>
        <w:t>ITU Headquarter</w:t>
      </w:r>
      <w:r w:rsidR="007C4DF0" w:rsidRPr="00AA29B0">
        <w:rPr>
          <w:rFonts w:cstheme="minorHAnsi"/>
          <w:sz w:val="24"/>
          <w:szCs w:val="24"/>
        </w:rPr>
        <w:t>s</w:t>
      </w:r>
    </w:p>
    <w:p w14:paraId="54C34D01" w14:textId="77777777" w:rsidR="003852AC" w:rsidRPr="00AA29B0" w:rsidRDefault="003852AC" w:rsidP="00EB1589">
      <w:pPr>
        <w:pStyle w:val="Default"/>
        <w:spacing w:before="120"/>
        <w:rPr>
          <w:rFonts w:asciiTheme="minorHAnsi" w:hAnsiTheme="minorHAnsi" w:cstheme="minorHAnsi"/>
        </w:rPr>
      </w:pPr>
    </w:p>
    <w:p w14:paraId="636DF767" w14:textId="77777777" w:rsidR="00050547" w:rsidRPr="00AA29B0" w:rsidRDefault="00050547" w:rsidP="00050547">
      <w:pPr>
        <w:jc w:val="both"/>
        <w:rPr>
          <w:rFonts w:cstheme="minorHAnsi"/>
          <w:sz w:val="24"/>
          <w:szCs w:val="24"/>
        </w:rPr>
      </w:pPr>
      <w:r w:rsidRPr="00AA29B0">
        <w:rPr>
          <w:rFonts w:cstheme="minorHAnsi"/>
          <w:sz w:val="24"/>
          <w:szCs w:val="24"/>
        </w:rPr>
        <w:t>ITU is the United Nations specialized agency for information and communication technologies – ICTs.</w:t>
      </w:r>
    </w:p>
    <w:p w14:paraId="0CB914AB" w14:textId="77777777" w:rsidR="00050547" w:rsidRPr="00AA29B0" w:rsidRDefault="00050547" w:rsidP="00050547">
      <w:pPr>
        <w:jc w:val="both"/>
        <w:rPr>
          <w:rFonts w:cstheme="minorHAnsi"/>
          <w:sz w:val="24"/>
          <w:szCs w:val="24"/>
        </w:rPr>
      </w:pPr>
      <w:r w:rsidRPr="00AA29B0">
        <w:rPr>
          <w:rFonts w:cstheme="minorHAnsi"/>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AA29B0" w:rsidRDefault="00050547" w:rsidP="00050547">
      <w:pPr>
        <w:jc w:val="both"/>
        <w:rPr>
          <w:rFonts w:cstheme="minorHAnsi"/>
          <w:sz w:val="24"/>
          <w:szCs w:val="24"/>
        </w:rPr>
      </w:pPr>
      <w:r w:rsidRPr="00AA29B0">
        <w:rPr>
          <w:rFonts w:cstheme="minorHAnsi"/>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AA29B0" w:rsidRDefault="00050547" w:rsidP="00050547">
      <w:pPr>
        <w:jc w:val="both"/>
        <w:rPr>
          <w:rFonts w:cstheme="minorHAnsi"/>
          <w:sz w:val="24"/>
          <w:szCs w:val="24"/>
        </w:rPr>
      </w:pPr>
      <w:r w:rsidRPr="00AA29B0">
        <w:rPr>
          <w:rFonts w:cstheme="minorHAnsi"/>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friends and family anytime, and almost anywhere. </w:t>
      </w:r>
    </w:p>
    <w:p w14:paraId="0DCC7D4C" w14:textId="77777777" w:rsidR="00050547" w:rsidRPr="00AA29B0" w:rsidRDefault="00050547" w:rsidP="00050547">
      <w:pPr>
        <w:jc w:val="both"/>
        <w:rPr>
          <w:rFonts w:cstheme="minorHAnsi"/>
          <w:sz w:val="24"/>
          <w:szCs w:val="24"/>
        </w:rPr>
      </w:pPr>
      <w:r w:rsidRPr="00AA29B0">
        <w:rPr>
          <w:rFonts w:cstheme="minorHAnsi"/>
          <w:sz w:val="24"/>
          <w:szCs w:val="24"/>
        </w:rPr>
        <w:t>With the help of our global membership, ITU brings the benefits of modern communication technologies to people everywhere in an efficient, safe, easy and affordable manner.</w:t>
      </w:r>
    </w:p>
    <w:p w14:paraId="78EF9463" w14:textId="77777777" w:rsidR="00050547" w:rsidRPr="00AA29B0" w:rsidRDefault="00050547" w:rsidP="00050547">
      <w:pPr>
        <w:jc w:val="both"/>
        <w:rPr>
          <w:rFonts w:cstheme="minorHAnsi"/>
          <w:sz w:val="24"/>
          <w:szCs w:val="24"/>
        </w:rPr>
      </w:pPr>
      <w:r w:rsidRPr="00AA29B0">
        <w:rPr>
          <w:rFonts w:cstheme="minorHAnsi"/>
          <w:sz w:val="24"/>
          <w:szCs w:val="24"/>
        </w:rPr>
        <w:t xml:space="preserve">ITU membership reads like a Who's Who of the ICT sector. We're unique among UN agencies in having both public and private sector membership. </w:t>
      </w:r>
      <w:proofErr w:type="gramStart"/>
      <w:r w:rsidRPr="00AA29B0">
        <w:rPr>
          <w:rFonts w:cstheme="minorHAnsi"/>
          <w:sz w:val="24"/>
          <w:szCs w:val="24"/>
        </w:rPr>
        <w:t>So</w:t>
      </w:r>
      <w:proofErr w:type="gramEnd"/>
      <w:r w:rsidRPr="00AA29B0">
        <w:rPr>
          <w:rFonts w:cstheme="minorHAnsi"/>
          <w:sz w:val="24"/>
          <w:szCs w:val="24"/>
        </w:rPr>
        <w:t xml:space="preserve"> in addition to our 193 Member States, ITU membership includes ICT regulators, many leading academic institutions and some 700 tech companies. </w:t>
      </w:r>
    </w:p>
    <w:p w14:paraId="1A1C9A9F" w14:textId="77777777" w:rsidR="00050547" w:rsidRPr="00AA29B0" w:rsidRDefault="00050547" w:rsidP="00050547">
      <w:pPr>
        <w:jc w:val="both"/>
        <w:rPr>
          <w:rFonts w:cstheme="minorHAnsi"/>
          <w:sz w:val="24"/>
          <w:szCs w:val="24"/>
        </w:rPr>
      </w:pPr>
      <w:r w:rsidRPr="00AA29B0">
        <w:rPr>
          <w:rFonts w:cstheme="minorHAnsi"/>
          <w:sz w:val="24"/>
          <w:szCs w:val="24"/>
        </w:rPr>
        <w:t>In an increasingly interconnected world, ITU is the single global organization embracing all players in this dynamic and fast-growing sector.</w:t>
      </w:r>
    </w:p>
    <w:p w14:paraId="56647497" w14:textId="77777777" w:rsidR="00ED3D4B" w:rsidRPr="00AA29B0" w:rsidRDefault="00ED3D4B" w:rsidP="00D36A7F">
      <w:pPr>
        <w:pStyle w:val="ListParagraph"/>
        <w:numPr>
          <w:ilvl w:val="0"/>
          <w:numId w:val="12"/>
        </w:numPr>
        <w:shd w:val="clear" w:color="auto" w:fill="FFFFFF"/>
        <w:spacing w:beforeAutospacing="1" w:after="100" w:afterAutospacing="1"/>
        <w:ind w:left="284" w:hanging="284"/>
        <w:jc w:val="both"/>
        <w:rPr>
          <w:rFonts w:cstheme="minorHAnsi"/>
          <w:sz w:val="24"/>
          <w:szCs w:val="24"/>
        </w:rPr>
      </w:pPr>
      <w:r w:rsidRPr="00AA29B0">
        <w:rPr>
          <w:rFonts w:cstheme="minorHAnsi"/>
          <w:b/>
          <w:bCs/>
          <w:sz w:val="24"/>
          <w:szCs w:val="24"/>
        </w:rPr>
        <w:t>Organizational Unit</w:t>
      </w:r>
      <w:r w:rsidRPr="00AA29B0">
        <w:rPr>
          <w:rFonts w:cstheme="minorHAnsi"/>
          <w:sz w:val="24"/>
          <w:szCs w:val="24"/>
        </w:rPr>
        <w:t>:</w:t>
      </w:r>
    </w:p>
    <w:p w14:paraId="66D9B2D9" w14:textId="575E1F79" w:rsidR="007A6C06" w:rsidRPr="00AA29B0" w:rsidRDefault="00B04563" w:rsidP="007A6C06">
      <w:pPr>
        <w:autoSpaceDE w:val="0"/>
        <w:autoSpaceDN w:val="0"/>
        <w:adjustRightInd w:val="0"/>
        <w:spacing w:after="0" w:line="240" w:lineRule="auto"/>
        <w:rPr>
          <w:rFonts w:cstheme="minorHAnsi"/>
          <w:sz w:val="24"/>
          <w:szCs w:val="24"/>
        </w:rPr>
      </w:pPr>
      <w:r>
        <w:rPr>
          <w:rFonts w:cstheme="minorHAnsi"/>
          <w:sz w:val="24"/>
          <w:szCs w:val="24"/>
        </w:rPr>
        <w:t>Human Resources Department</w:t>
      </w:r>
    </w:p>
    <w:p w14:paraId="48AF218C" w14:textId="77777777" w:rsidR="00F73449" w:rsidRPr="00AA29B0" w:rsidRDefault="00F73449" w:rsidP="007A6C06">
      <w:pPr>
        <w:autoSpaceDE w:val="0"/>
        <w:autoSpaceDN w:val="0"/>
        <w:adjustRightInd w:val="0"/>
        <w:spacing w:after="0" w:line="240" w:lineRule="auto"/>
        <w:rPr>
          <w:rFonts w:cstheme="minorHAnsi"/>
          <w:sz w:val="24"/>
          <w:szCs w:val="24"/>
        </w:rPr>
      </w:pPr>
    </w:p>
    <w:tbl>
      <w:tblPr>
        <w:tblW w:w="10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81"/>
      </w:tblGrid>
      <w:tr w:rsidR="00F73449" w:rsidRPr="00AA29B0" w14:paraId="7D1ACA47" w14:textId="77777777" w:rsidTr="00B04563">
        <w:trPr>
          <w:cantSplit/>
          <w:trHeight w:val="653"/>
        </w:trPr>
        <w:tc>
          <w:tcPr>
            <w:tcW w:w="10781" w:type="dxa"/>
            <w:tcBorders>
              <w:top w:val="nil"/>
              <w:left w:val="nil"/>
              <w:bottom w:val="nil"/>
              <w:right w:val="nil"/>
            </w:tcBorders>
          </w:tcPr>
          <w:p w14:paraId="784EAB9E" w14:textId="46581FB2" w:rsidR="00F73449" w:rsidRPr="00AA29B0" w:rsidRDefault="00F73449" w:rsidP="007C4DF0">
            <w:pPr>
              <w:pStyle w:val="ListParagraph"/>
              <w:numPr>
                <w:ilvl w:val="0"/>
                <w:numId w:val="12"/>
              </w:numPr>
              <w:ind w:left="179" w:hanging="284"/>
              <w:rPr>
                <w:rFonts w:cstheme="minorHAnsi"/>
                <w:bCs/>
                <w:sz w:val="24"/>
                <w:szCs w:val="24"/>
              </w:rPr>
            </w:pPr>
            <w:r w:rsidRPr="00AA29B0">
              <w:rPr>
                <w:rFonts w:cstheme="minorHAnsi"/>
                <w:b/>
                <w:bCs/>
                <w:sz w:val="24"/>
                <w:szCs w:val="24"/>
              </w:rPr>
              <w:lastRenderedPageBreak/>
              <w:t>Organizational context:</w:t>
            </w:r>
            <w:r w:rsidR="00D36A7F" w:rsidRPr="00AA29B0">
              <w:rPr>
                <w:rFonts w:cstheme="minorHAnsi"/>
                <w:b/>
                <w:bCs/>
                <w:sz w:val="24"/>
                <w:szCs w:val="24"/>
              </w:rPr>
              <w:t xml:space="preserve"> </w:t>
            </w:r>
          </w:p>
        </w:tc>
      </w:tr>
    </w:tbl>
    <w:p w14:paraId="5CF7AD6E" w14:textId="77777777" w:rsidR="000C0D40" w:rsidRPr="00AA29B0" w:rsidRDefault="000C0D40" w:rsidP="000C0D40">
      <w:pPr>
        <w:pStyle w:val="BodyText"/>
        <w:spacing w:before="228"/>
        <w:ind w:left="109" w:right="363"/>
        <w:jc w:val="both"/>
        <w:rPr>
          <w:rFonts w:asciiTheme="minorHAnsi" w:hAnsiTheme="minorHAnsi" w:cstheme="minorHAnsi"/>
          <w:szCs w:val="24"/>
        </w:rPr>
      </w:pPr>
      <w:r w:rsidRPr="00AA29B0">
        <w:rPr>
          <w:rFonts w:asciiTheme="minorHAnsi" w:hAnsiTheme="minorHAnsi" w:cstheme="minorHAnsi"/>
          <w:color w:val="3C3C3C"/>
          <w:szCs w:val="24"/>
        </w:rPr>
        <w:t>Within the General Secretariat, the Human Resources Management Department (HRMD) advises the Secretary General on human resources management. It manages ITU's resources ensuring consistency with ITU strategies, policies, regulations and rules as well as UN Common System policies. It efficiently manages the human capital of the Union; creates a stimulating and supportive work environment and encourages organizational creativity and performance measurement based on results.</w:t>
      </w:r>
    </w:p>
    <w:p w14:paraId="029A675C" w14:textId="3DC4BA85" w:rsidR="005F4A50" w:rsidRPr="00AA29B0" w:rsidRDefault="00C5422D" w:rsidP="005F4A50">
      <w:pPr>
        <w:pStyle w:val="Heading2"/>
        <w:numPr>
          <w:ilvl w:val="0"/>
          <w:numId w:val="12"/>
        </w:numPr>
        <w:spacing w:before="240" w:after="240"/>
        <w:ind w:left="284" w:hanging="284"/>
        <w:jc w:val="both"/>
        <w:rPr>
          <w:rFonts w:asciiTheme="minorHAnsi" w:hAnsiTheme="minorHAnsi" w:cstheme="minorHAnsi"/>
          <w:bCs/>
          <w:i/>
          <w:szCs w:val="24"/>
        </w:rPr>
      </w:pPr>
      <w:r w:rsidRPr="00AA29B0">
        <w:rPr>
          <w:rFonts w:asciiTheme="minorHAnsi" w:hAnsiTheme="minorHAnsi" w:cstheme="minorHAnsi"/>
          <w:b/>
          <w:bCs/>
          <w:szCs w:val="24"/>
          <w:u w:val="none"/>
        </w:rPr>
        <w:t>Terms of Reference / Internship Objective</w:t>
      </w:r>
      <w:r w:rsidR="00ED3D4B" w:rsidRPr="00AA29B0">
        <w:rPr>
          <w:rFonts w:asciiTheme="minorHAnsi" w:hAnsiTheme="minorHAnsi" w:cstheme="minorHAnsi"/>
          <w:b/>
          <w:bCs/>
          <w:szCs w:val="24"/>
          <w:u w:val="none"/>
        </w:rPr>
        <w:t>:</w:t>
      </w:r>
      <w:r w:rsidR="003857A7" w:rsidRPr="00AA29B0">
        <w:rPr>
          <w:rFonts w:asciiTheme="minorHAnsi" w:hAnsiTheme="minorHAnsi" w:cstheme="minorHAnsi"/>
          <w:b/>
          <w:bCs/>
          <w:szCs w:val="24"/>
          <w:u w:val="none"/>
        </w:rPr>
        <w:t xml:space="preserve"> </w:t>
      </w:r>
    </w:p>
    <w:p w14:paraId="43C43C81" w14:textId="4BCAE75E" w:rsidR="007A6C06" w:rsidRPr="00AA29B0" w:rsidRDefault="007A6C06" w:rsidP="007A6C06">
      <w:pPr>
        <w:spacing w:line="240" w:lineRule="auto"/>
        <w:rPr>
          <w:rFonts w:eastAsia="Times New Roman" w:cstheme="minorHAnsi"/>
          <w:color w:val="000000"/>
          <w:sz w:val="24"/>
          <w:szCs w:val="24"/>
        </w:rPr>
      </w:pPr>
      <w:r w:rsidRPr="00AA29B0">
        <w:rPr>
          <w:rFonts w:eastAsia="Times New Roman" w:cstheme="minorHAnsi"/>
          <w:color w:val="000000"/>
          <w:sz w:val="24"/>
          <w:szCs w:val="24"/>
        </w:rPr>
        <w:t xml:space="preserve">Under the supervision of </w:t>
      </w:r>
      <w:r w:rsidR="00FF51D7" w:rsidRPr="00AA29B0">
        <w:rPr>
          <w:rFonts w:eastAsia="Times New Roman" w:cstheme="minorHAnsi"/>
          <w:color w:val="000000"/>
          <w:sz w:val="24"/>
          <w:szCs w:val="24"/>
        </w:rPr>
        <w:t xml:space="preserve">the </w:t>
      </w:r>
      <w:r w:rsidR="00FF51D7" w:rsidRPr="00AA29B0">
        <w:rPr>
          <w:rFonts w:eastAsia="Times New Roman" w:cstheme="minorHAnsi"/>
          <w:sz w:val="24"/>
          <w:szCs w:val="24"/>
        </w:rPr>
        <w:t>Strategic HR Policy Advisor</w:t>
      </w:r>
      <w:r w:rsidRPr="00AA29B0">
        <w:rPr>
          <w:rFonts w:eastAsia="Times New Roman" w:cstheme="minorHAnsi"/>
          <w:color w:val="000000"/>
          <w:sz w:val="24"/>
          <w:szCs w:val="24"/>
        </w:rPr>
        <w:t xml:space="preserve">, the </w:t>
      </w:r>
      <w:r w:rsidR="005F4A50" w:rsidRPr="00AA29B0">
        <w:rPr>
          <w:rFonts w:eastAsia="Times New Roman" w:cstheme="minorHAnsi"/>
          <w:color w:val="000000"/>
          <w:sz w:val="24"/>
          <w:szCs w:val="24"/>
        </w:rPr>
        <w:t>Intern</w:t>
      </w:r>
      <w:r w:rsidRPr="00AA29B0">
        <w:rPr>
          <w:rFonts w:eastAsia="Times New Roman" w:cstheme="minorHAnsi"/>
          <w:color w:val="000000"/>
          <w:sz w:val="24"/>
          <w:szCs w:val="24"/>
        </w:rPr>
        <w:t xml:space="preserve"> will:</w:t>
      </w:r>
    </w:p>
    <w:p w14:paraId="0B9CC06B" w14:textId="77777777" w:rsidR="00FF51D7" w:rsidRPr="00AA29B0" w:rsidRDefault="00FF51D7" w:rsidP="00FF51D7">
      <w:pPr>
        <w:numPr>
          <w:ilvl w:val="0"/>
          <w:numId w:val="15"/>
        </w:numPr>
        <w:spacing w:before="100" w:beforeAutospacing="1" w:after="100" w:afterAutospacing="1" w:line="240" w:lineRule="auto"/>
        <w:rPr>
          <w:rFonts w:eastAsia="Times New Roman" w:cstheme="minorHAnsi"/>
          <w:sz w:val="24"/>
          <w:szCs w:val="24"/>
        </w:rPr>
      </w:pPr>
      <w:r w:rsidRPr="00AA29B0">
        <w:rPr>
          <w:rFonts w:eastAsia="Times New Roman" w:cstheme="minorHAnsi"/>
          <w:sz w:val="24"/>
          <w:szCs w:val="24"/>
        </w:rPr>
        <w:t xml:space="preserve">Assist to conduct the necessary research for HR policies and projects, drawing on best practices from a range of sources, including the United Nations common system, well as in national public and private sectors, as applicable. </w:t>
      </w:r>
    </w:p>
    <w:p w14:paraId="178E8B56" w14:textId="77777777" w:rsidR="00FF51D7" w:rsidRPr="00AA29B0" w:rsidRDefault="00FF51D7" w:rsidP="00FF51D7">
      <w:pPr>
        <w:numPr>
          <w:ilvl w:val="0"/>
          <w:numId w:val="15"/>
        </w:numPr>
        <w:spacing w:before="100" w:beforeAutospacing="1" w:after="100" w:afterAutospacing="1" w:line="240" w:lineRule="auto"/>
        <w:rPr>
          <w:rFonts w:eastAsia="Times New Roman" w:cstheme="minorHAnsi"/>
          <w:sz w:val="24"/>
          <w:szCs w:val="24"/>
        </w:rPr>
      </w:pPr>
      <w:r w:rsidRPr="00AA29B0">
        <w:rPr>
          <w:rFonts w:eastAsia="Times New Roman" w:cstheme="minorHAnsi"/>
          <w:sz w:val="24"/>
          <w:szCs w:val="24"/>
        </w:rPr>
        <w:t>Assist with the preparation of documents, data and communications linked to HR policies and projects (e.g., policy papers, meeting notes, presentations, communications to staff).</w:t>
      </w:r>
    </w:p>
    <w:p w14:paraId="52841A23" w14:textId="77777777" w:rsidR="00FF51D7" w:rsidRPr="00AA29B0" w:rsidRDefault="00FF51D7" w:rsidP="00FF51D7">
      <w:pPr>
        <w:numPr>
          <w:ilvl w:val="0"/>
          <w:numId w:val="15"/>
        </w:numPr>
        <w:spacing w:before="100" w:beforeAutospacing="1" w:after="100" w:afterAutospacing="1" w:line="240" w:lineRule="auto"/>
        <w:rPr>
          <w:rFonts w:eastAsia="Times New Roman" w:cstheme="minorHAnsi"/>
          <w:sz w:val="24"/>
          <w:szCs w:val="24"/>
        </w:rPr>
      </w:pPr>
      <w:r w:rsidRPr="00AA29B0">
        <w:rPr>
          <w:rFonts w:eastAsia="Times New Roman" w:cstheme="minorHAnsi"/>
          <w:sz w:val="24"/>
          <w:szCs w:val="24"/>
        </w:rPr>
        <w:t>Inter-act with colleagues in HRMD and other areas of the organization to obtain relevant information and data.</w:t>
      </w:r>
    </w:p>
    <w:p w14:paraId="30EB9DE3" w14:textId="77777777" w:rsidR="00FF51D7" w:rsidRPr="00AA29B0" w:rsidRDefault="00FF51D7" w:rsidP="00FF51D7">
      <w:pPr>
        <w:numPr>
          <w:ilvl w:val="0"/>
          <w:numId w:val="15"/>
        </w:numPr>
        <w:spacing w:before="100" w:beforeAutospacing="1" w:after="100" w:afterAutospacing="1" w:line="240" w:lineRule="auto"/>
        <w:rPr>
          <w:rFonts w:eastAsia="Times New Roman" w:cstheme="minorHAnsi"/>
          <w:sz w:val="24"/>
          <w:szCs w:val="24"/>
        </w:rPr>
      </w:pPr>
      <w:r w:rsidRPr="00AA29B0">
        <w:rPr>
          <w:rFonts w:eastAsia="Times New Roman" w:cstheme="minorHAnsi"/>
          <w:sz w:val="24"/>
          <w:szCs w:val="24"/>
        </w:rPr>
        <w:t xml:space="preserve">Provide support with the consultation process, finalization and implementation of the policies and projects. </w:t>
      </w:r>
    </w:p>
    <w:p w14:paraId="48F25160" w14:textId="5A14D9E4" w:rsidR="003857A7" w:rsidRPr="00AA29B0" w:rsidRDefault="00FF51D7" w:rsidP="00FF51D7">
      <w:pPr>
        <w:numPr>
          <w:ilvl w:val="0"/>
          <w:numId w:val="15"/>
        </w:numPr>
        <w:spacing w:before="100" w:beforeAutospacing="1" w:after="100" w:afterAutospacing="1" w:line="240" w:lineRule="auto"/>
        <w:rPr>
          <w:rFonts w:eastAsia="Times New Roman" w:cstheme="minorHAnsi"/>
          <w:sz w:val="24"/>
          <w:szCs w:val="24"/>
        </w:rPr>
      </w:pPr>
      <w:r w:rsidRPr="00AA29B0">
        <w:rPr>
          <w:rFonts w:eastAsia="Times New Roman" w:cstheme="minorHAnsi"/>
          <w:sz w:val="24"/>
          <w:szCs w:val="24"/>
        </w:rPr>
        <w:t>Assist with other tasks as needed, including administrative support</w:t>
      </w:r>
    </w:p>
    <w:p w14:paraId="1328A17A" w14:textId="77777777" w:rsidR="003857A7" w:rsidRPr="00AA29B0" w:rsidRDefault="003857A7" w:rsidP="003857A7">
      <w:pPr>
        <w:pStyle w:val="Default"/>
        <w:numPr>
          <w:ilvl w:val="0"/>
          <w:numId w:val="12"/>
        </w:numPr>
        <w:spacing w:before="120"/>
        <w:ind w:left="284" w:hanging="284"/>
        <w:jc w:val="both"/>
        <w:rPr>
          <w:rFonts w:asciiTheme="minorHAnsi" w:hAnsiTheme="minorHAnsi" w:cstheme="minorHAnsi"/>
          <w:b/>
          <w:bCs/>
        </w:rPr>
      </w:pPr>
      <w:r w:rsidRPr="00AA29B0">
        <w:rPr>
          <w:rFonts w:asciiTheme="minorHAnsi" w:hAnsiTheme="minorHAnsi" w:cstheme="minorHAnsi"/>
          <w:b/>
          <w:bCs/>
        </w:rPr>
        <w:t xml:space="preserve">Competencies </w:t>
      </w:r>
    </w:p>
    <w:p w14:paraId="18C77162" w14:textId="77777777" w:rsidR="003857A7" w:rsidRPr="00AA29B0" w:rsidRDefault="003857A7" w:rsidP="003857A7">
      <w:pPr>
        <w:pStyle w:val="ListParagraph"/>
        <w:spacing w:after="0" w:line="240" w:lineRule="auto"/>
        <w:rPr>
          <w:rFonts w:eastAsia="Times New Roman" w:cstheme="minorHAnsi"/>
          <w:color w:val="000000"/>
          <w:sz w:val="24"/>
          <w:szCs w:val="24"/>
        </w:rPr>
      </w:pPr>
    </w:p>
    <w:p w14:paraId="36556896" w14:textId="77777777" w:rsidR="003857A7" w:rsidRPr="00AA29B0" w:rsidRDefault="003857A7" w:rsidP="005F4A50">
      <w:pPr>
        <w:jc w:val="both"/>
        <w:rPr>
          <w:rFonts w:eastAsia="Times New Roman" w:cstheme="minorHAnsi"/>
          <w:i/>
          <w:color w:val="000000"/>
          <w:sz w:val="24"/>
          <w:szCs w:val="24"/>
        </w:rPr>
      </w:pPr>
      <w:r w:rsidRPr="00AA29B0">
        <w:rPr>
          <w:rFonts w:eastAsia="Times New Roman" w:cstheme="minorHAnsi"/>
          <w:b/>
          <w:bCs/>
          <w:color w:val="000000"/>
          <w:sz w:val="24"/>
          <w:szCs w:val="24"/>
        </w:rPr>
        <w:t>Technical Competencies</w:t>
      </w:r>
      <w:r w:rsidRPr="00AA29B0">
        <w:rPr>
          <w:rFonts w:eastAsia="Times New Roman" w:cstheme="minorHAnsi"/>
          <w:color w:val="000000"/>
          <w:sz w:val="24"/>
          <w:szCs w:val="24"/>
        </w:rPr>
        <w:t> </w:t>
      </w:r>
      <w:r w:rsidRPr="00AA29B0">
        <w:rPr>
          <w:rFonts w:eastAsia="Times New Roman" w:cstheme="minorHAnsi"/>
          <w:i/>
          <w:color w:val="000000"/>
          <w:sz w:val="24"/>
          <w:szCs w:val="24"/>
        </w:rPr>
        <w:t>(Examples of technical competencies are knowledge of regulatory frameworks, ERP or project management methodologies, etc.):</w:t>
      </w:r>
    </w:p>
    <w:p w14:paraId="2FEFD5D7" w14:textId="77777777" w:rsidR="00FF51D7" w:rsidRPr="00982428" w:rsidRDefault="00FF51D7" w:rsidP="00FF51D7">
      <w:pPr>
        <w:numPr>
          <w:ilvl w:val="0"/>
          <w:numId w:val="16"/>
        </w:numPr>
        <w:tabs>
          <w:tab w:val="left" w:pos="1250"/>
        </w:tabs>
        <w:kinsoku w:val="0"/>
        <w:overflowPunct w:val="0"/>
        <w:autoSpaceDE w:val="0"/>
        <w:autoSpaceDN w:val="0"/>
        <w:adjustRightInd w:val="0"/>
        <w:spacing w:after="0" w:line="219" w:lineRule="exact"/>
        <w:rPr>
          <w:rFonts w:eastAsia="Times New Roman" w:cstheme="minorHAnsi"/>
          <w:sz w:val="24"/>
          <w:szCs w:val="24"/>
        </w:rPr>
      </w:pPr>
      <w:r w:rsidRPr="00982428">
        <w:rPr>
          <w:rFonts w:eastAsia="Times New Roman" w:cstheme="minorHAnsi"/>
          <w:sz w:val="24"/>
          <w:szCs w:val="24"/>
        </w:rPr>
        <w:t>Excellent analytical, research and drafting skills</w:t>
      </w:r>
    </w:p>
    <w:p w14:paraId="487D6CE8" w14:textId="77777777" w:rsidR="00FF51D7" w:rsidRPr="00982428" w:rsidRDefault="00FF51D7" w:rsidP="00FF51D7">
      <w:pPr>
        <w:numPr>
          <w:ilvl w:val="0"/>
          <w:numId w:val="16"/>
        </w:numPr>
        <w:tabs>
          <w:tab w:val="left" w:pos="1250"/>
        </w:tabs>
        <w:kinsoku w:val="0"/>
        <w:overflowPunct w:val="0"/>
        <w:autoSpaceDE w:val="0"/>
        <w:autoSpaceDN w:val="0"/>
        <w:adjustRightInd w:val="0"/>
        <w:spacing w:after="0" w:line="218" w:lineRule="exact"/>
        <w:rPr>
          <w:rFonts w:eastAsia="Times New Roman" w:cstheme="minorHAnsi"/>
          <w:sz w:val="24"/>
          <w:szCs w:val="24"/>
        </w:rPr>
      </w:pPr>
      <w:r w:rsidRPr="00982428">
        <w:rPr>
          <w:rFonts w:eastAsia="Times New Roman" w:cstheme="minorHAnsi"/>
          <w:sz w:val="24"/>
          <w:szCs w:val="24"/>
        </w:rPr>
        <w:t>Strong teamwork and flexibility</w:t>
      </w:r>
    </w:p>
    <w:p w14:paraId="24554572" w14:textId="77777777" w:rsidR="00FF51D7" w:rsidRPr="00982428" w:rsidRDefault="00FF51D7" w:rsidP="00FF51D7">
      <w:pPr>
        <w:numPr>
          <w:ilvl w:val="0"/>
          <w:numId w:val="16"/>
        </w:numPr>
        <w:tabs>
          <w:tab w:val="left" w:pos="1250"/>
        </w:tabs>
        <w:kinsoku w:val="0"/>
        <w:overflowPunct w:val="0"/>
        <w:autoSpaceDE w:val="0"/>
        <w:autoSpaceDN w:val="0"/>
        <w:adjustRightInd w:val="0"/>
        <w:spacing w:after="0" w:line="219" w:lineRule="exact"/>
        <w:rPr>
          <w:rFonts w:eastAsia="Times New Roman" w:cstheme="minorHAnsi"/>
          <w:sz w:val="24"/>
          <w:szCs w:val="24"/>
        </w:rPr>
      </w:pPr>
      <w:r w:rsidRPr="00982428">
        <w:rPr>
          <w:rFonts w:eastAsia="Times New Roman" w:cstheme="minorHAnsi"/>
          <w:sz w:val="24"/>
          <w:szCs w:val="24"/>
        </w:rPr>
        <w:t>High level of discretion and ability to handle confidential and sensitive material</w:t>
      </w:r>
    </w:p>
    <w:p w14:paraId="57162BAE" w14:textId="77777777" w:rsidR="00FF51D7" w:rsidRPr="00982428" w:rsidRDefault="00FF51D7" w:rsidP="00FF51D7">
      <w:pPr>
        <w:numPr>
          <w:ilvl w:val="0"/>
          <w:numId w:val="16"/>
        </w:numPr>
        <w:tabs>
          <w:tab w:val="left" w:pos="1250"/>
        </w:tabs>
        <w:kinsoku w:val="0"/>
        <w:overflowPunct w:val="0"/>
        <w:autoSpaceDE w:val="0"/>
        <w:autoSpaceDN w:val="0"/>
        <w:adjustRightInd w:val="0"/>
        <w:spacing w:after="0" w:line="219" w:lineRule="exact"/>
        <w:rPr>
          <w:rFonts w:eastAsia="Times New Roman" w:cstheme="minorHAnsi"/>
          <w:sz w:val="24"/>
          <w:szCs w:val="24"/>
        </w:rPr>
      </w:pPr>
      <w:r w:rsidRPr="00982428">
        <w:rPr>
          <w:rFonts w:eastAsia="Times New Roman" w:cstheme="minorHAnsi"/>
          <w:sz w:val="24"/>
          <w:szCs w:val="24"/>
        </w:rPr>
        <w:t>Familiarity with Microsoft Office applications (Word, Excel, Outlook, PowerPoint) and other relevant IT programs/applications</w:t>
      </w:r>
    </w:p>
    <w:p w14:paraId="0212F384" w14:textId="77777777" w:rsidR="00EB1589" w:rsidRPr="00AA29B0" w:rsidRDefault="00EB1589" w:rsidP="003857A7">
      <w:pPr>
        <w:pStyle w:val="Default"/>
        <w:numPr>
          <w:ilvl w:val="0"/>
          <w:numId w:val="12"/>
        </w:numPr>
        <w:spacing w:before="120"/>
        <w:ind w:left="284" w:hanging="284"/>
        <w:jc w:val="both"/>
        <w:rPr>
          <w:rFonts w:asciiTheme="minorHAnsi" w:hAnsiTheme="minorHAnsi" w:cstheme="minorHAnsi"/>
          <w:b/>
          <w:bCs/>
        </w:rPr>
      </w:pPr>
      <w:r w:rsidRPr="00AA29B0">
        <w:rPr>
          <w:rFonts w:asciiTheme="minorHAnsi" w:hAnsiTheme="minorHAnsi" w:cstheme="minorHAnsi"/>
          <w:b/>
          <w:bCs/>
        </w:rPr>
        <w:t xml:space="preserve">Qualifications required </w:t>
      </w:r>
    </w:p>
    <w:p w14:paraId="2C14B7B7" w14:textId="77777777" w:rsidR="00ED3D4B" w:rsidRPr="00AA29B0" w:rsidRDefault="00ED3D4B" w:rsidP="001B6438">
      <w:pPr>
        <w:pStyle w:val="Default"/>
        <w:numPr>
          <w:ilvl w:val="0"/>
          <w:numId w:val="13"/>
        </w:numPr>
        <w:spacing w:before="120"/>
        <w:jc w:val="both"/>
        <w:rPr>
          <w:rFonts w:asciiTheme="minorHAnsi" w:hAnsiTheme="minorHAnsi" w:cstheme="minorHAnsi"/>
        </w:rPr>
      </w:pPr>
      <w:r w:rsidRPr="00AA29B0">
        <w:rPr>
          <w:rFonts w:asciiTheme="minorHAnsi" w:hAnsiTheme="minorHAnsi" w:cstheme="minorHAnsi"/>
          <w:b/>
          <w:bCs/>
        </w:rPr>
        <w:t>Education</w:t>
      </w:r>
      <w:r w:rsidRPr="00AA29B0">
        <w:rPr>
          <w:rFonts w:asciiTheme="minorHAnsi" w:hAnsiTheme="minorHAnsi" w:cstheme="minorHAnsi"/>
        </w:rPr>
        <w:t xml:space="preserve">: </w:t>
      </w:r>
    </w:p>
    <w:p w14:paraId="1824B234" w14:textId="77777777" w:rsidR="00FF51D7" w:rsidRPr="00AA29B0" w:rsidRDefault="00FF51D7" w:rsidP="00FF51D7">
      <w:pPr>
        <w:tabs>
          <w:tab w:val="left" w:pos="1250"/>
        </w:tabs>
        <w:kinsoku w:val="0"/>
        <w:overflowPunct w:val="0"/>
        <w:autoSpaceDE w:val="0"/>
        <w:autoSpaceDN w:val="0"/>
        <w:adjustRightInd w:val="0"/>
        <w:spacing w:before="50" w:line="219" w:lineRule="exact"/>
        <w:ind w:left="360"/>
        <w:rPr>
          <w:rFonts w:eastAsia="Times New Roman" w:cstheme="minorHAnsi"/>
          <w:sz w:val="24"/>
          <w:szCs w:val="24"/>
        </w:rPr>
      </w:pPr>
    </w:p>
    <w:p w14:paraId="6DCCC5F9" w14:textId="7B2D6911" w:rsidR="00FF51D7" w:rsidRPr="00AA29B0" w:rsidRDefault="00FF51D7" w:rsidP="00FF51D7">
      <w:pPr>
        <w:tabs>
          <w:tab w:val="left" w:pos="1250"/>
        </w:tabs>
        <w:kinsoku w:val="0"/>
        <w:overflowPunct w:val="0"/>
        <w:autoSpaceDE w:val="0"/>
        <w:autoSpaceDN w:val="0"/>
        <w:adjustRightInd w:val="0"/>
        <w:spacing w:before="50" w:line="219" w:lineRule="exact"/>
        <w:ind w:left="360"/>
        <w:rPr>
          <w:rFonts w:eastAsia="Times New Roman" w:cstheme="minorHAnsi"/>
          <w:sz w:val="24"/>
          <w:szCs w:val="24"/>
        </w:rPr>
      </w:pPr>
      <w:r w:rsidRPr="00AA29B0">
        <w:rPr>
          <w:rFonts w:eastAsia="Times New Roman" w:cstheme="minorHAnsi"/>
          <w:sz w:val="24"/>
          <w:szCs w:val="24"/>
        </w:rPr>
        <w:t xml:space="preserve">Completed secondary education. Enrolment in a university degree </w:t>
      </w:r>
      <w:proofErr w:type="spellStart"/>
      <w:r w:rsidRPr="00AA29B0">
        <w:rPr>
          <w:rFonts w:eastAsia="Times New Roman" w:cstheme="minorHAnsi"/>
          <w:sz w:val="24"/>
          <w:szCs w:val="24"/>
        </w:rPr>
        <w:t>programme</w:t>
      </w:r>
      <w:proofErr w:type="spellEnd"/>
      <w:r w:rsidRPr="00AA29B0">
        <w:rPr>
          <w:rFonts w:eastAsia="Times New Roman" w:cstheme="minorHAnsi"/>
          <w:sz w:val="24"/>
          <w:szCs w:val="24"/>
        </w:rPr>
        <w:t>, preferably in human resources, law, psychology, business administration, or a related field.</w:t>
      </w:r>
    </w:p>
    <w:p w14:paraId="62695BE1" w14:textId="77777777" w:rsidR="00ED3D4B" w:rsidRPr="00AA29B0" w:rsidRDefault="00ED3D4B" w:rsidP="001B6438">
      <w:pPr>
        <w:pStyle w:val="Default"/>
        <w:numPr>
          <w:ilvl w:val="0"/>
          <w:numId w:val="13"/>
        </w:numPr>
        <w:spacing w:before="120"/>
        <w:jc w:val="both"/>
        <w:rPr>
          <w:rFonts w:asciiTheme="minorHAnsi" w:hAnsiTheme="minorHAnsi" w:cstheme="minorHAnsi"/>
        </w:rPr>
      </w:pPr>
      <w:r w:rsidRPr="00AA29B0">
        <w:rPr>
          <w:rFonts w:asciiTheme="minorHAnsi" w:hAnsiTheme="minorHAnsi" w:cstheme="minorHAnsi"/>
          <w:b/>
          <w:bCs/>
        </w:rPr>
        <w:t>Work experience</w:t>
      </w:r>
      <w:r w:rsidRPr="00AA29B0">
        <w:rPr>
          <w:rFonts w:asciiTheme="minorHAnsi" w:hAnsiTheme="minorHAnsi" w:cstheme="minorHAnsi"/>
        </w:rPr>
        <w:t xml:space="preserve">: </w:t>
      </w:r>
    </w:p>
    <w:p w14:paraId="7EF6A30C" w14:textId="77777777" w:rsidR="00EB1589" w:rsidRPr="00AA29B0" w:rsidRDefault="005F4A50" w:rsidP="007C4DF0">
      <w:pPr>
        <w:pStyle w:val="Default"/>
        <w:spacing w:before="120"/>
        <w:ind w:firstLine="284"/>
        <w:jc w:val="both"/>
        <w:rPr>
          <w:rFonts w:asciiTheme="minorHAnsi" w:hAnsiTheme="minorHAnsi" w:cstheme="minorHAnsi"/>
        </w:rPr>
      </w:pPr>
      <w:r w:rsidRPr="00AA29B0">
        <w:rPr>
          <w:rFonts w:asciiTheme="minorHAnsi" w:eastAsia="Times New Roman" w:hAnsiTheme="minorHAnsi" w:cstheme="minorHAnsi"/>
        </w:rPr>
        <w:t>No work experience is required.</w:t>
      </w:r>
    </w:p>
    <w:p w14:paraId="56D9FB2B" w14:textId="77777777" w:rsidR="005F4A50" w:rsidRPr="00AA29B0" w:rsidRDefault="005F4A50" w:rsidP="005F4A50">
      <w:pPr>
        <w:pStyle w:val="ListParagraph"/>
        <w:ind w:left="360"/>
        <w:jc w:val="both"/>
        <w:rPr>
          <w:rFonts w:eastAsia="SimSun" w:cstheme="minorHAnsi"/>
          <w:sz w:val="24"/>
          <w:szCs w:val="24"/>
          <w:lang w:val="en-GB"/>
        </w:rPr>
      </w:pPr>
    </w:p>
    <w:p w14:paraId="03858B8C" w14:textId="393FC082" w:rsidR="005F4A50" w:rsidRPr="00AA29B0" w:rsidRDefault="00ED3D4B" w:rsidP="00CD0C8E">
      <w:pPr>
        <w:pStyle w:val="ListParagraph"/>
        <w:numPr>
          <w:ilvl w:val="0"/>
          <w:numId w:val="12"/>
        </w:numPr>
        <w:snapToGrid w:val="0"/>
        <w:spacing w:before="120"/>
        <w:ind w:left="284" w:right="-360" w:hanging="284"/>
        <w:jc w:val="both"/>
        <w:rPr>
          <w:rFonts w:cstheme="minorHAnsi"/>
          <w:b/>
          <w:bCs/>
          <w:sz w:val="24"/>
          <w:szCs w:val="24"/>
        </w:rPr>
      </w:pPr>
      <w:r w:rsidRPr="00AA29B0">
        <w:rPr>
          <w:rFonts w:cstheme="minorHAnsi"/>
          <w:b/>
          <w:sz w:val="24"/>
          <w:szCs w:val="24"/>
        </w:rPr>
        <w:lastRenderedPageBreak/>
        <w:t>Languages:</w:t>
      </w:r>
      <w:r w:rsidRPr="00AA29B0">
        <w:rPr>
          <w:rFonts w:cstheme="minorHAnsi"/>
          <w:b/>
          <w:sz w:val="24"/>
          <w:szCs w:val="24"/>
          <w:u w:val="single"/>
        </w:rPr>
        <w:t xml:space="preserve"> </w:t>
      </w:r>
      <w:r w:rsidRPr="00AA29B0">
        <w:rPr>
          <w:rFonts w:cstheme="minorHAnsi"/>
          <w:b/>
          <w:sz w:val="24"/>
          <w:szCs w:val="24"/>
          <w:u w:val="single"/>
        </w:rPr>
        <w:br/>
      </w:r>
      <w:r w:rsidRPr="00AA29B0">
        <w:rPr>
          <w:rFonts w:eastAsia="SimSun" w:cstheme="minorHAnsi"/>
          <w:sz w:val="24"/>
          <w:szCs w:val="24"/>
          <w:lang w:val="en-GB"/>
        </w:rPr>
        <w:br/>
      </w:r>
      <w:r w:rsidR="00FF51D7" w:rsidRPr="00AA29B0">
        <w:rPr>
          <w:rFonts w:eastAsia="Times New Roman" w:cstheme="minorHAnsi"/>
          <w:sz w:val="24"/>
          <w:szCs w:val="24"/>
        </w:rPr>
        <w:t>Fluency in oral and written English is a requirement. Very good knowledge of French would be an asset.</w:t>
      </w:r>
    </w:p>
    <w:p w14:paraId="07CB2099" w14:textId="77777777" w:rsidR="00ED3D4B" w:rsidRPr="00AA29B0" w:rsidRDefault="00ED3D4B" w:rsidP="00CD0C8E">
      <w:pPr>
        <w:pStyle w:val="ListParagraph"/>
        <w:numPr>
          <w:ilvl w:val="0"/>
          <w:numId w:val="12"/>
        </w:numPr>
        <w:snapToGrid w:val="0"/>
        <w:spacing w:before="120"/>
        <w:ind w:left="284" w:right="-360" w:hanging="284"/>
        <w:jc w:val="both"/>
        <w:rPr>
          <w:rFonts w:cstheme="minorHAnsi"/>
          <w:b/>
          <w:bCs/>
          <w:sz w:val="24"/>
          <w:szCs w:val="24"/>
        </w:rPr>
      </w:pPr>
      <w:r w:rsidRPr="00AA29B0">
        <w:rPr>
          <w:rFonts w:cstheme="minorHAnsi"/>
          <w:b/>
          <w:bCs/>
          <w:color w:val="000000"/>
          <w:sz w:val="24"/>
          <w:szCs w:val="24"/>
        </w:rPr>
        <w:t>Training and Learning Elements</w:t>
      </w:r>
      <w:r w:rsidRPr="00AA29B0">
        <w:rPr>
          <w:rFonts w:cstheme="minorHAnsi"/>
          <w:b/>
          <w:bCs/>
          <w:sz w:val="24"/>
          <w:szCs w:val="24"/>
        </w:rPr>
        <w:t>:</w:t>
      </w:r>
    </w:p>
    <w:p w14:paraId="16AE3E23" w14:textId="77777777" w:rsidR="007A6C06" w:rsidRPr="00AA29B0" w:rsidRDefault="007A6C06" w:rsidP="007A6C06">
      <w:pPr>
        <w:snapToGrid w:val="0"/>
        <w:spacing w:before="120" w:after="0" w:line="240" w:lineRule="auto"/>
        <w:jc w:val="both"/>
        <w:rPr>
          <w:rFonts w:cstheme="minorHAnsi"/>
          <w:sz w:val="24"/>
          <w:szCs w:val="24"/>
        </w:rPr>
      </w:pPr>
      <w:r w:rsidRPr="00AA29B0">
        <w:rPr>
          <w:rFonts w:cstheme="minorHAnsi"/>
          <w:sz w:val="24"/>
          <w:szCs w:val="24"/>
        </w:rPr>
        <w:t xml:space="preserve">The </w:t>
      </w:r>
      <w:r w:rsidR="005F4A50" w:rsidRPr="00AA29B0">
        <w:rPr>
          <w:rFonts w:cstheme="minorHAnsi"/>
          <w:sz w:val="24"/>
          <w:szCs w:val="24"/>
        </w:rPr>
        <w:t>intern</w:t>
      </w:r>
      <w:r w:rsidRPr="00AA29B0">
        <w:rPr>
          <w:rFonts w:cstheme="minorHAnsi"/>
          <w:sz w:val="24"/>
          <w:szCs w:val="24"/>
        </w:rPr>
        <w:t xml:space="preserve"> will acquire excellent knowledge and experience of:</w:t>
      </w:r>
    </w:p>
    <w:p w14:paraId="3592932A" w14:textId="0D3B8C0B" w:rsidR="007A6C06" w:rsidRPr="00AA29B0" w:rsidRDefault="007C4DF0" w:rsidP="00804DC4">
      <w:pPr>
        <w:pStyle w:val="ListParagraph"/>
        <w:numPr>
          <w:ilvl w:val="0"/>
          <w:numId w:val="9"/>
        </w:numPr>
        <w:spacing w:after="0" w:line="240" w:lineRule="auto"/>
        <w:jc w:val="both"/>
        <w:rPr>
          <w:rFonts w:cstheme="minorHAnsi"/>
          <w:sz w:val="24"/>
          <w:szCs w:val="24"/>
        </w:rPr>
      </w:pPr>
      <w:r w:rsidRPr="00AA29B0">
        <w:rPr>
          <w:rFonts w:cstheme="minorHAnsi"/>
          <w:sz w:val="24"/>
          <w:szCs w:val="24"/>
        </w:rPr>
        <w:t>Human resources policy development</w:t>
      </w:r>
      <w:r w:rsidR="009378AF" w:rsidRPr="00AA29B0">
        <w:rPr>
          <w:rFonts w:cstheme="minorHAnsi"/>
          <w:sz w:val="24"/>
          <w:szCs w:val="24"/>
        </w:rPr>
        <w:t xml:space="preserve">, including </w:t>
      </w:r>
      <w:r w:rsidR="00804DC4" w:rsidRPr="00AA29B0">
        <w:rPr>
          <w:rFonts w:cstheme="minorHAnsi"/>
          <w:sz w:val="24"/>
          <w:szCs w:val="24"/>
        </w:rPr>
        <w:t>the consultation process with different stakeholders</w:t>
      </w:r>
      <w:r w:rsidR="009378AF" w:rsidRPr="00AA29B0">
        <w:rPr>
          <w:rFonts w:cstheme="minorHAnsi"/>
          <w:sz w:val="24"/>
          <w:szCs w:val="24"/>
        </w:rPr>
        <w:t xml:space="preserve"> </w:t>
      </w:r>
      <w:r w:rsidR="00A536B3">
        <w:rPr>
          <w:rFonts w:cstheme="minorHAnsi"/>
          <w:sz w:val="24"/>
          <w:szCs w:val="24"/>
        </w:rPr>
        <w:t>in an international setting</w:t>
      </w:r>
    </w:p>
    <w:p w14:paraId="532492EA" w14:textId="3D1A4302" w:rsidR="007A6C06" w:rsidRPr="00AA29B0" w:rsidRDefault="009378AF" w:rsidP="007A6C06">
      <w:pPr>
        <w:pStyle w:val="ListParagraph"/>
        <w:numPr>
          <w:ilvl w:val="0"/>
          <w:numId w:val="9"/>
        </w:numPr>
        <w:spacing w:after="0" w:line="240" w:lineRule="auto"/>
        <w:jc w:val="both"/>
        <w:rPr>
          <w:rFonts w:cstheme="minorHAnsi"/>
          <w:sz w:val="24"/>
          <w:szCs w:val="24"/>
        </w:rPr>
      </w:pPr>
      <w:r w:rsidRPr="00AA29B0">
        <w:rPr>
          <w:rFonts w:cstheme="minorHAnsi"/>
          <w:sz w:val="24"/>
          <w:szCs w:val="24"/>
        </w:rPr>
        <w:t>The functioning of an HR department in an international organization</w:t>
      </w:r>
    </w:p>
    <w:p w14:paraId="3953FD4A" w14:textId="09CCF38C" w:rsidR="009378AF" w:rsidRPr="00AA29B0" w:rsidRDefault="00431B01" w:rsidP="007A6C06">
      <w:pPr>
        <w:pStyle w:val="ListParagraph"/>
        <w:numPr>
          <w:ilvl w:val="0"/>
          <w:numId w:val="9"/>
        </w:numPr>
        <w:spacing w:after="0" w:line="240" w:lineRule="auto"/>
        <w:jc w:val="both"/>
        <w:rPr>
          <w:rFonts w:cstheme="minorHAnsi"/>
          <w:sz w:val="24"/>
          <w:szCs w:val="24"/>
        </w:rPr>
      </w:pPr>
      <w:r w:rsidRPr="00AA29B0">
        <w:rPr>
          <w:rFonts w:cstheme="minorHAnsi"/>
          <w:sz w:val="24"/>
          <w:szCs w:val="24"/>
        </w:rPr>
        <w:t xml:space="preserve">the </w:t>
      </w:r>
      <w:r w:rsidR="00A536B3">
        <w:rPr>
          <w:rFonts w:cstheme="minorHAnsi"/>
          <w:sz w:val="24"/>
          <w:szCs w:val="24"/>
        </w:rPr>
        <w:t>r</w:t>
      </w:r>
      <w:r w:rsidR="009378AF" w:rsidRPr="00AA29B0">
        <w:rPr>
          <w:rFonts w:cstheme="minorHAnsi"/>
          <w:sz w:val="24"/>
          <w:szCs w:val="24"/>
        </w:rPr>
        <w:t xml:space="preserve">egulatory framework and </w:t>
      </w:r>
      <w:r w:rsidR="00804DC4" w:rsidRPr="00AA29B0">
        <w:rPr>
          <w:rFonts w:cstheme="minorHAnsi"/>
          <w:sz w:val="24"/>
          <w:szCs w:val="24"/>
        </w:rPr>
        <w:t>c</w:t>
      </w:r>
      <w:r w:rsidR="009378AF" w:rsidRPr="00AA29B0">
        <w:rPr>
          <w:rFonts w:cstheme="minorHAnsi"/>
          <w:sz w:val="24"/>
          <w:szCs w:val="24"/>
        </w:rPr>
        <w:t xml:space="preserve">onditions of service in </w:t>
      </w:r>
      <w:r w:rsidR="00A536B3">
        <w:rPr>
          <w:rFonts w:cstheme="minorHAnsi"/>
          <w:sz w:val="24"/>
          <w:szCs w:val="24"/>
        </w:rPr>
        <w:t>U</w:t>
      </w:r>
      <w:r w:rsidR="009378AF" w:rsidRPr="00AA29B0">
        <w:rPr>
          <w:rFonts w:cstheme="minorHAnsi"/>
          <w:sz w:val="24"/>
          <w:szCs w:val="24"/>
        </w:rPr>
        <w:t>N common system</w:t>
      </w:r>
      <w:r w:rsidR="00A536B3">
        <w:rPr>
          <w:rFonts w:cstheme="minorHAnsi"/>
          <w:sz w:val="24"/>
          <w:szCs w:val="24"/>
        </w:rPr>
        <w:t xml:space="preserve"> organizations</w:t>
      </w:r>
    </w:p>
    <w:p w14:paraId="78554CAF" w14:textId="3FB8EA08" w:rsidR="001B6438" w:rsidRPr="00B04563" w:rsidRDefault="00A536B3" w:rsidP="001B6438">
      <w:pPr>
        <w:pStyle w:val="ListParagraph"/>
        <w:numPr>
          <w:ilvl w:val="0"/>
          <w:numId w:val="9"/>
        </w:numPr>
        <w:spacing w:after="0" w:line="240" w:lineRule="auto"/>
        <w:jc w:val="both"/>
        <w:rPr>
          <w:rFonts w:cstheme="minorHAnsi"/>
          <w:sz w:val="24"/>
          <w:szCs w:val="24"/>
        </w:rPr>
      </w:pPr>
      <w:r>
        <w:rPr>
          <w:rFonts w:cstheme="minorHAnsi"/>
          <w:sz w:val="24"/>
          <w:szCs w:val="24"/>
        </w:rPr>
        <w:t xml:space="preserve">How to design and implement </w:t>
      </w:r>
      <w:r w:rsidR="00AA29B0" w:rsidRPr="00AA29B0">
        <w:rPr>
          <w:rFonts w:cstheme="minorHAnsi"/>
          <w:sz w:val="24"/>
          <w:szCs w:val="24"/>
        </w:rPr>
        <w:t xml:space="preserve">communication and change management strategies </w:t>
      </w:r>
      <w:r>
        <w:rPr>
          <w:rFonts w:cstheme="minorHAnsi"/>
          <w:sz w:val="24"/>
          <w:szCs w:val="24"/>
        </w:rPr>
        <w:t>for HR policy issues</w:t>
      </w:r>
    </w:p>
    <w:sectPr w:rsidR="001B6438" w:rsidRPr="00B04563" w:rsidSect="00EB1589">
      <w:headerReference w:type="default" r:id="rId9"/>
      <w:footerReference w:type="default" r:id="rId10"/>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1FE0C3" w14:textId="77777777" w:rsidR="00F945FB" w:rsidRDefault="00F945FB" w:rsidP="00EB1589">
      <w:pPr>
        <w:spacing w:after="0" w:line="240" w:lineRule="auto"/>
      </w:pPr>
      <w:r>
        <w:separator/>
      </w:r>
    </w:p>
  </w:endnote>
  <w:endnote w:type="continuationSeparator" w:id="0">
    <w:p w14:paraId="50D3794E" w14:textId="77777777" w:rsidR="00F945FB" w:rsidRDefault="00F945FB"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w:t>
    </w:r>
    <w:proofErr w:type="spellStart"/>
    <w:r w:rsidRPr="00FB65BC">
      <w:rPr>
        <w:color w:val="3E8EDE"/>
        <w:sz w:val="18"/>
        <w:szCs w:val="18"/>
        <w:lang w:val="fr-CH"/>
      </w:rPr>
      <w:t>Switzerland</w:t>
    </w:r>
    <w:proofErr w:type="spellEnd"/>
    <w:r w:rsidRPr="00FB65BC">
      <w:rPr>
        <w:color w:val="3E8EDE"/>
        <w:sz w:val="18"/>
        <w:szCs w:val="18"/>
        <w:lang w:val="fr-CH"/>
      </w:rPr>
      <w:t xml:space="preserve"> </w:t>
    </w:r>
    <w:r w:rsidRPr="00FB65BC">
      <w:rPr>
        <w:color w:val="3E8EDE"/>
        <w:sz w:val="18"/>
        <w:szCs w:val="18"/>
        <w:lang w:val="fr-CH"/>
      </w:rPr>
      <w:br/>
    </w:r>
    <w:proofErr w:type="gramStart"/>
    <w:r w:rsidRPr="00FB65BC">
      <w:rPr>
        <w:color w:val="3E8EDE"/>
        <w:sz w:val="18"/>
        <w:szCs w:val="18"/>
        <w:lang w:val="fr-CH"/>
      </w:rPr>
      <w:t>Tel:</w:t>
    </w:r>
    <w:proofErr w:type="gramEnd"/>
    <w:r w:rsidRPr="00FB65BC">
      <w:rPr>
        <w:color w:val="3E8EDE"/>
        <w:sz w:val="18"/>
        <w:szCs w:val="18"/>
        <w:lang w:val="fr-CH"/>
      </w:rPr>
      <w:t xml:space="preserve">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320A6C" w14:textId="77777777" w:rsidR="00F945FB" w:rsidRDefault="00F945FB" w:rsidP="00EB1589">
      <w:pPr>
        <w:spacing w:after="0" w:line="240" w:lineRule="auto"/>
      </w:pPr>
      <w:r>
        <w:separator/>
      </w:r>
    </w:p>
  </w:footnote>
  <w:footnote w:type="continuationSeparator" w:id="0">
    <w:p w14:paraId="58B75164" w14:textId="77777777" w:rsidR="00F945FB" w:rsidRDefault="00F945FB"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3"/>
    <w:multiLevelType w:val="multilevel"/>
    <w:tmpl w:val="00000886"/>
    <w:lvl w:ilvl="0">
      <w:numFmt w:val="bullet"/>
      <w:lvlText w:val=""/>
      <w:lvlJc w:val="left"/>
      <w:pPr>
        <w:ind w:left="1249" w:hanging="567"/>
      </w:pPr>
      <w:rPr>
        <w:rFonts w:ascii="Symbol" w:hAnsi="Symbol" w:cs="Symbol"/>
        <w:b w:val="0"/>
        <w:bCs w:val="0"/>
        <w:w w:val="100"/>
        <w:sz w:val="18"/>
        <w:szCs w:val="18"/>
      </w:rPr>
    </w:lvl>
    <w:lvl w:ilvl="1">
      <w:numFmt w:val="bullet"/>
      <w:lvlText w:val="•"/>
      <w:lvlJc w:val="left"/>
      <w:pPr>
        <w:ind w:left="2044" w:hanging="567"/>
      </w:pPr>
    </w:lvl>
    <w:lvl w:ilvl="2">
      <w:numFmt w:val="bullet"/>
      <w:lvlText w:val="•"/>
      <w:lvlJc w:val="left"/>
      <w:pPr>
        <w:ind w:left="2849" w:hanging="567"/>
      </w:pPr>
    </w:lvl>
    <w:lvl w:ilvl="3">
      <w:numFmt w:val="bullet"/>
      <w:lvlText w:val="•"/>
      <w:lvlJc w:val="left"/>
      <w:pPr>
        <w:ind w:left="3653" w:hanging="567"/>
      </w:pPr>
    </w:lvl>
    <w:lvl w:ilvl="4">
      <w:numFmt w:val="bullet"/>
      <w:lvlText w:val="•"/>
      <w:lvlJc w:val="left"/>
      <w:pPr>
        <w:ind w:left="4458" w:hanging="567"/>
      </w:pPr>
    </w:lvl>
    <w:lvl w:ilvl="5">
      <w:numFmt w:val="bullet"/>
      <w:lvlText w:val="•"/>
      <w:lvlJc w:val="left"/>
      <w:pPr>
        <w:ind w:left="5263" w:hanging="567"/>
      </w:pPr>
    </w:lvl>
    <w:lvl w:ilvl="6">
      <w:numFmt w:val="bullet"/>
      <w:lvlText w:val="•"/>
      <w:lvlJc w:val="left"/>
      <w:pPr>
        <w:ind w:left="6067" w:hanging="567"/>
      </w:pPr>
    </w:lvl>
    <w:lvl w:ilvl="7">
      <w:numFmt w:val="bullet"/>
      <w:lvlText w:val="•"/>
      <w:lvlJc w:val="left"/>
      <w:pPr>
        <w:ind w:left="6872" w:hanging="567"/>
      </w:pPr>
    </w:lvl>
    <w:lvl w:ilvl="8">
      <w:numFmt w:val="bullet"/>
      <w:lvlText w:val="•"/>
      <w:lvlJc w:val="left"/>
      <w:pPr>
        <w:ind w:left="7677" w:hanging="567"/>
      </w:pPr>
    </w:lvl>
  </w:abstractNum>
  <w:abstractNum w:abstractNumId="1"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4"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6"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4556441"/>
    <w:multiLevelType w:val="multilevel"/>
    <w:tmpl w:val="B4EE81F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410277579">
    <w:abstractNumId w:val="6"/>
  </w:num>
  <w:num w:numId="2" w16cid:durableId="2080520469">
    <w:abstractNumId w:val="11"/>
  </w:num>
  <w:num w:numId="3" w16cid:durableId="1010371184">
    <w:abstractNumId w:val="13"/>
  </w:num>
  <w:num w:numId="4" w16cid:durableId="838807718">
    <w:abstractNumId w:val="3"/>
  </w:num>
  <w:num w:numId="5" w16cid:durableId="481047802">
    <w:abstractNumId w:val="7"/>
  </w:num>
  <w:num w:numId="6" w16cid:durableId="1964269443">
    <w:abstractNumId w:val="1"/>
  </w:num>
  <w:num w:numId="7" w16cid:durableId="468403368">
    <w:abstractNumId w:val="14"/>
  </w:num>
  <w:num w:numId="8" w16cid:durableId="1591889622">
    <w:abstractNumId w:val="9"/>
  </w:num>
  <w:num w:numId="9" w16cid:durableId="500896963">
    <w:abstractNumId w:val="8"/>
  </w:num>
  <w:num w:numId="10" w16cid:durableId="368845409">
    <w:abstractNumId w:val="10"/>
  </w:num>
  <w:num w:numId="11" w16cid:durableId="1741832073">
    <w:abstractNumId w:val="5"/>
  </w:num>
  <w:num w:numId="12" w16cid:durableId="1162231846">
    <w:abstractNumId w:val="4"/>
  </w:num>
  <w:num w:numId="13" w16cid:durableId="148181075">
    <w:abstractNumId w:val="2"/>
  </w:num>
  <w:num w:numId="14" w16cid:durableId="1269385012">
    <w:abstractNumId w:val="15"/>
  </w:num>
  <w:num w:numId="15" w16cid:durableId="577248618">
    <w:abstractNumId w:val="12"/>
  </w:num>
  <w:num w:numId="16" w16cid:durableId="1373037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45182"/>
    <w:rsid w:val="00050547"/>
    <w:rsid w:val="000C0D40"/>
    <w:rsid w:val="00125841"/>
    <w:rsid w:val="00144508"/>
    <w:rsid w:val="001B3C8E"/>
    <w:rsid w:val="001B6438"/>
    <w:rsid w:val="002768D0"/>
    <w:rsid w:val="00322179"/>
    <w:rsid w:val="003852AC"/>
    <w:rsid w:val="003857A7"/>
    <w:rsid w:val="0042508E"/>
    <w:rsid w:val="00431B01"/>
    <w:rsid w:val="004521F6"/>
    <w:rsid w:val="00462308"/>
    <w:rsid w:val="00527FA9"/>
    <w:rsid w:val="005B6FBD"/>
    <w:rsid w:val="005F4A50"/>
    <w:rsid w:val="0060012A"/>
    <w:rsid w:val="00630769"/>
    <w:rsid w:val="006C3D64"/>
    <w:rsid w:val="007A6C06"/>
    <w:rsid w:val="007B0FE3"/>
    <w:rsid w:val="007C4DF0"/>
    <w:rsid w:val="00804DC4"/>
    <w:rsid w:val="008B6D63"/>
    <w:rsid w:val="009378AF"/>
    <w:rsid w:val="009727D9"/>
    <w:rsid w:val="00982428"/>
    <w:rsid w:val="009D49D9"/>
    <w:rsid w:val="009D5B4A"/>
    <w:rsid w:val="009F5CD7"/>
    <w:rsid w:val="00A05E02"/>
    <w:rsid w:val="00A134E7"/>
    <w:rsid w:val="00A536B3"/>
    <w:rsid w:val="00AA29B0"/>
    <w:rsid w:val="00B04563"/>
    <w:rsid w:val="00B421B1"/>
    <w:rsid w:val="00B75C23"/>
    <w:rsid w:val="00B848E5"/>
    <w:rsid w:val="00BD760D"/>
    <w:rsid w:val="00BF21F2"/>
    <w:rsid w:val="00C5422D"/>
    <w:rsid w:val="00C90A4E"/>
    <w:rsid w:val="00CD4E39"/>
    <w:rsid w:val="00D36A7F"/>
    <w:rsid w:val="00DC2D90"/>
    <w:rsid w:val="00DD67AB"/>
    <w:rsid w:val="00E1748E"/>
    <w:rsid w:val="00E95ED6"/>
    <w:rsid w:val="00EB1589"/>
    <w:rsid w:val="00EC1F4F"/>
    <w:rsid w:val="00ED3D4B"/>
    <w:rsid w:val="00F347AA"/>
    <w:rsid w:val="00F45A26"/>
    <w:rsid w:val="00F73449"/>
    <w:rsid w:val="00F945FB"/>
    <w:rsid w:val="00FF12B1"/>
    <w:rsid w:val="00FF51D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 w:type="paragraph" w:customStyle="1" w:styleId="msonormal0">
    <w:name w:val="msonormal"/>
    <w:basedOn w:val="Normal"/>
    <w:rsid w:val="00FF51D7"/>
    <w:pPr>
      <w:spacing w:before="100" w:beforeAutospacing="1" w:after="100" w:afterAutospacing="1" w:line="240" w:lineRule="auto"/>
    </w:pPr>
    <w:rPr>
      <w:rFonts w:ascii="Times New Roman" w:hAnsi="Times New Roman" w:cs="Times New Roman"/>
      <w:sz w:val="24"/>
      <w:szCs w:val="24"/>
      <w:lang w:val="en-GB" w:eastAsia="en-GB"/>
    </w:rPr>
  </w:style>
  <w:style w:type="paragraph" w:styleId="Revision">
    <w:name w:val="Revision"/>
    <w:hidden/>
    <w:uiPriority w:val="99"/>
    <w:semiHidden/>
    <w:rsid w:val="007C4DF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664</Words>
  <Characters>3787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4443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11</cp:revision>
  <cp:lastPrinted>2017-08-23T11:38:00Z</cp:lastPrinted>
  <dcterms:created xsi:type="dcterms:W3CDTF">2025-02-10T17:10:00Z</dcterms:created>
  <dcterms:modified xsi:type="dcterms:W3CDTF">2025-02-14T14:08:00Z</dcterms:modified>
</cp:coreProperties>
</file>