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588CD407" w:rsidRDefault="00A601F8" w14:paraId="130CA9AA" w14:textId="5CEA1D9E">
      <w:pPr>
        <w:rPr>
          <w:rFonts w:ascii="Calibri" w:hAnsi="Calibri" w:cs="Arial" w:asciiTheme="minorAscii" w:hAnsiTheme="minorAscii"/>
          <w:lang w:val="en-GB"/>
        </w:rPr>
      </w:pPr>
      <w:r w:rsidRPr="200FD3A4" w:rsidR="00A601F8">
        <w:rPr>
          <w:rFonts w:ascii="Calibri" w:hAnsi="Calibri" w:cs="Arial" w:asciiTheme="minorAscii" w:hAnsiTheme="minorAscii"/>
          <w:lang w:val="en-GB"/>
        </w:rPr>
        <w:t xml:space="preserve">Title: </w:t>
      </w:r>
      <w:r>
        <w:tab/>
      </w:r>
      <w:r>
        <w:tab/>
      </w:r>
      <w:r>
        <w:tab/>
      </w:r>
      <w:r>
        <w:tab/>
      </w:r>
      <w:r w:rsidRPr="200FD3A4" w:rsidR="00331B3F">
        <w:rPr>
          <w:rFonts w:ascii="Calibri" w:hAnsi="Calibri" w:cs="Arial" w:asciiTheme="minorAscii" w:hAnsiTheme="minorAscii"/>
          <w:lang w:val="en-GB"/>
        </w:rPr>
        <w:t xml:space="preserve">FACS Community </w:t>
      </w:r>
      <w:r w:rsidRPr="200FD3A4" w:rsidR="4EBC58AD">
        <w:rPr>
          <w:rFonts w:ascii="Calibri" w:hAnsi="Calibri" w:cs="Arial" w:asciiTheme="minorAscii" w:hAnsiTheme="minorAscii"/>
          <w:lang w:val="en-GB"/>
        </w:rPr>
        <w:t>I</w:t>
      </w:r>
      <w:r w:rsidRPr="200FD3A4" w:rsidR="64978B6C">
        <w:rPr>
          <w:rFonts w:ascii="Calibri" w:hAnsi="Calibri" w:cs="Arial" w:asciiTheme="minorAscii" w:hAnsiTheme="minorAscii"/>
          <w:lang w:val="en-GB"/>
        </w:rPr>
        <w:t>ntern</w:t>
      </w:r>
    </w:p>
    <w:p w:rsidRPr="005539A9" w:rsidR="003F47AD" w:rsidP="00A601F8" w:rsidRDefault="003F47AD" w14:paraId="6A233EF0" w14:textId="6624CA91">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1C0A6F">
        <w:rPr>
          <w:rFonts w:cs="Arial" w:asciiTheme="minorHAnsi" w:hAnsiTheme="minorHAnsi"/>
          <w:lang w:val="en-GB"/>
        </w:rPr>
        <w:t>Bureau for Policy and Programme Support, Nature Hub</w:t>
      </w:r>
    </w:p>
    <w:p w:rsidR="00A601F8" w:rsidP="00A601F8" w:rsidRDefault="00A601F8" w14:paraId="67D59395" w14:textId="3A1DD196">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331B3F">
        <w:rPr>
          <w:rFonts w:cs="Arial" w:asciiTheme="minorHAnsi" w:hAnsiTheme="minorHAnsi"/>
          <w:lang w:val="en-GB"/>
        </w:rPr>
        <w:t>Food and Agricultural Commodity Systems (FACS)</w:t>
      </w:r>
    </w:p>
    <w:p w:rsidRPr="003F47AD" w:rsidR="003F47AD" w:rsidP="749A8653" w:rsidRDefault="003F47AD" w14:paraId="6D413E5E" w14:textId="369CE47A">
      <w:pPr>
        <w:rPr>
          <w:rFonts w:ascii="Calibri" w:hAnsi="Calibri" w:cs="Arial" w:asciiTheme="minorAscii" w:hAnsiTheme="minorAscii"/>
        </w:rPr>
      </w:pPr>
      <w:r w:rsidRPr="749A8653" w:rsidR="003F47AD">
        <w:rPr>
          <w:rFonts w:ascii="Calibri" w:hAnsi="Calibri" w:cs="Arial" w:asciiTheme="minorAscii" w:hAnsiTheme="minorAscii"/>
          <w:lang w:val="en-GB"/>
        </w:rPr>
        <w:t>Country and Duty Station</w:t>
      </w:r>
      <w:r w:rsidRPr="749A8653" w:rsidR="003F47AD">
        <w:rPr>
          <w:rFonts w:ascii="Calibri" w:hAnsi="Calibri" w:cs="Arial" w:asciiTheme="minorAscii" w:hAnsiTheme="minorAscii"/>
        </w:rPr>
        <w:t>:</w:t>
      </w:r>
      <w:r>
        <w:tab/>
      </w:r>
      <w:r>
        <w:tab/>
      </w:r>
      <w:r w:rsidRPr="749A8653" w:rsidR="001C0A6F">
        <w:rPr>
          <w:rFonts w:ascii="Calibri" w:hAnsi="Calibri" w:cs="Arial" w:asciiTheme="minorAscii" w:hAnsiTheme="minorAscii"/>
        </w:rPr>
        <w:t xml:space="preserve">Panama City / Panama </w:t>
      </w:r>
    </w:p>
    <w:p w:rsidR="00A601F8" w:rsidP="749A8653" w:rsidRDefault="00FB2650" w14:paraId="078B9725" w14:textId="26205808">
      <w:pPr>
        <w:pStyle w:val="Normal"/>
        <w:suppressLineNumbers w:val="0"/>
        <w:bidi w:val="0"/>
        <w:spacing w:before="0" w:beforeAutospacing="off" w:after="0" w:afterAutospacing="off" w:line="259" w:lineRule="auto"/>
        <w:ind w:left="0" w:right="0"/>
        <w:jc w:val="left"/>
        <w:rPr>
          <w:rFonts w:ascii="Calibri" w:hAnsi="Calibri" w:cs="Arial" w:asciiTheme="minorAscii" w:hAnsiTheme="minorAscii"/>
          <w:lang w:val="en-GB"/>
        </w:rPr>
        <w:pPrChange w:author="Zhijie Wang" w:date="2025-02-12T10:14:42.14Z">
          <w:pPr>
            <w:pStyle w:val="Normal"/>
            <w:spacing w:before="0" w:beforeAutospacing="off"/>
          </w:pPr>
        </w:pPrChange>
      </w:pPr>
      <w:r w:rsidRPr="749A8653" w:rsidR="00FB2650">
        <w:rPr>
          <w:rFonts w:ascii="Calibri" w:hAnsi="Calibri" w:cs="Arial" w:asciiTheme="minorAscii" w:hAnsiTheme="minorAscii"/>
          <w:lang w:val="en-GB"/>
        </w:rPr>
        <w:t xml:space="preserve">Expected </w:t>
      </w:r>
      <w:r w:rsidRPr="749A8653" w:rsidR="00B12B04">
        <w:rPr>
          <w:rFonts w:ascii="Calibri" w:hAnsi="Calibri" w:cs="Arial" w:asciiTheme="minorAscii" w:hAnsiTheme="minorAscii"/>
          <w:lang w:val="en-GB"/>
        </w:rPr>
        <w:t>d</w:t>
      </w:r>
      <w:r w:rsidRPr="749A8653" w:rsidR="00A601F8">
        <w:rPr>
          <w:rFonts w:ascii="Calibri" w:hAnsi="Calibri" w:cs="Arial" w:asciiTheme="minorAscii" w:hAnsiTheme="minorAscii"/>
          <w:lang w:val="en-GB"/>
        </w:rPr>
        <w:t xml:space="preserve">uration: </w:t>
      </w:r>
      <w:r>
        <w:tab/>
      </w:r>
      <w:r w:rsidRPr="749A8653" w:rsidR="007F5D82">
        <w:rPr>
          <w:rFonts w:ascii="Calibri" w:hAnsi="Calibri" w:cs="Arial" w:asciiTheme="minorAscii" w:hAnsiTheme="minorAscii"/>
          <w:lang w:val="en-GB"/>
        </w:rPr>
        <w:t xml:space="preserve"> </w:t>
      </w:r>
      <w:r>
        <w:tab/>
      </w:r>
      <w:r w:rsidRPr="749A8653" w:rsidR="1F94B6ED">
        <w:rPr>
          <w:rFonts w:ascii="Calibri" w:hAnsi="Calibri" w:cs="Arial" w:asciiTheme="minorAscii" w:hAnsiTheme="minorAscii"/>
          <w:lang w:val="en-GB"/>
        </w:rPr>
        <w:t>6-</w:t>
      </w:r>
      <w:r w:rsidRPr="749A8653" w:rsidR="6A4FF73E">
        <w:rPr>
          <w:rFonts w:ascii="Calibri" w:hAnsi="Calibri" w:cs="Arial" w:asciiTheme="minorAscii" w:hAnsiTheme="minorAscii"/>
          <w:lang w:val="en-GB"/>
        </w:rPr>
        <w:t xml:space="preserve">9 </w:t>
      </w:r>
      <w:r w:rsidRPr="749A8653" w:rsidR="1F94B6ED">
        <w:rPr>
          <w:rFonts w:ascii="Calibri" w:hAnsi="Calibri" w:cs="Arial" w:asciiTheme="minorAscii" w:hAnsiTheme="minorAscii"/>
          <w:lang w:val="en-GB"/>
        </w:rPr>
        <w:t>months</w:t>
      </w:r>
    </w:p>
    <w:p w:rsidRPr="00A13D39" w:rsidR="005570B5" w:rsidP="00A601F8" w:rsidRDefault="005570B5" w14:paraId="15C313DA" w14:textId="52BA9C42">
      <w:pPr>
        <w:rPr>
          <w:rFonts w:cs="Arial" w:asciiTheme="minorHAnsi" w:hAnsiTheme="minorHAnsi"/>
          <w:lang w:val="en-GB"/>
        </w:rPr>
      </w:pPr>
      <w:r>
        <w:rPr>
          <w:rFonts w:cs="Arial" w:asciiTheme="minorHAnsi" w:hAnsiTheme="minorHAnsi"/>
          <w:lang w:val="en-GB"/>
        </w:rPr>
        <w:t>Expected starting date:</w:t>
      </w:r>
      <w:r w:rsidR="00331B3F">
        <w:rPr>
          <w:rFonts w:cs="Arial" w:asciiTheme="minorHAnsi" w:hAnsiTheme="minorHAnsi"/>
          <w:lang w:val="en-GB"/>
        </w:rPr>
        <w:tab/>
      </w:r>
      <w:r w:rsidR="00331B3F">
        <w:rPr>
          <w:rFonts w:cs="Arial" w:asciiTheme="minorHAnsi" w:hAnsiTheme="minorHAnsi"/>
          <w:lang w:val="en-GB"/>
        </w:rPr>
        <w:tab/>
      </w:r>
      <w:r w:rsidR="006F5F40">
        <w:rPr>
          <w:rFonts w:cs="Arial" w:asciiTheme="minorHAnsi" w:hAnsiTheme="minorHAnsi"/>
          <w:lang w:val="en-GB"/>
        </w:rPr>
        <w:t>1 October 2025</w:t>
      </w:r>
    </w:p>
    <w:p w:rsidRPr="00A13D39" w:rsidR="00B708DB" w:rsidP="00313014" w:rsidRDefault="00313014" w14:paraId="4A699A6C" w14:textId="3479DD40">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00331B3F">
        <w:rPr>
          <w:rFonts w:cs="Arial" w:asciiTheme="minorHAnsi" w:hAnsiTheme="minorHAnsi"/>
          <w:lang w:val="en-GB"/>
        </w:rPr>
        <w:tab/>
      </w:r>
      <w:r w:rsidR="003D15BF">
        <w:rPr>
          <w:rFonts w:cs="Arial" w:asciiTheme="minorHAnsi" w:hAnsiTheme="minorHAnsi"/>
          <w:lang w:val="en-GB"/>
        </w:rPr>
        <w:t>Aleksandra Atallah</w:t>
      </w:r>
      <w:r w:rsidRPr="00A13D39">
        <w:rPr>
          <w:rFonts w:cs="Arial" w:asciiTheme="minorHAnsi" w:hAnsiTheme="minorHAnsi"/>
          <w:lang w:val="en-GB"/>
        </w:rPr>
        <w:tab/>
      </w:r>
    </w:p>
    <w:p w:rsidR="00B50560" w:rsidP="00313014" w:rsidRDefault="00B12B04" w14:paraId="440A3199" w14:textId="4594A05D">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3D15BF">
        <w:rPr>
          <w:rFonts w:cs="Arial" w:asciiTheme="minorHAnsi" w:hAnsiTheme="minorHAnsi"/>
          <w:lang w:val="en-GB"/>
        </w:rPr>
        <w:tab/>
      </w:r>
      <w:r w:rsidR="003D15BF">
        <w:rPr>
          <w:rFonts w:cs="Arial" w:asciiTheme="minorHAnsi" w:hAnsiTheme="minorHAnsi"/>
          <w:lang w:val="en-GB"/>
        </w:rPr>
        <w:tab/>
      </w:r>
      <w:r w:rsidR="003D15BF">
        <w:rPr>
          <w:rFonts w:cs="Arial" w:asciiTheme="minorHAnsi" w:hAnsiTheme="minorHAnsi"/>
          <w:lang w:val="en-GB"/>
        </w:rPr>
        <w:t>Programme &amp; Knowledge Management Analyst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1C0A6F" w:rsidP="588CD407" w:rsidRDefault="001C0A6F" w14:paraId="3AA52329" w14:textId="7D233503">
      <w:pPr>
        <w:rPr>
          <w:rFonts w:ascii="Calibri" w:hAnsi="Calibri" w:cs="Arial" w:asciiTheme="minorAscii" w:hAnsiTheme="minorAscii"/>
        </w:rPr>
      </w:pPr>
      <w:r w:rsidRPr="588CD407" w:rsidR="001C0A6F">
        <w:rPr>
          <w:rFonts w:ascii="Calibri" w:hAnsi="Calibri" w:cs="Arial" w:asciiTheme="minorAscii" w:hAnsiTheme="minorAscii"/>
        </w:rPr>
        <w:t>UNDP Nature Hub i</w:t>
      </w:r>
      <w:r w:rsidRPr="588CD407" w:rsidR="001C0A6F">
        <w:rPr>
          <w:rFonts w:ascii="Calibri" w:hAnsi="Calibri" w:cs="Arial" w:asciiTheme="minorAscii" w:hAnsiTheme="minorAscii"/>
        </w:rPr>
        <w:t>s</w:t>
      </w:r>
      <w:r w:rsidRPr="588CD407" w:rsidR="001C0A6F">
        <w:rPr>
          <w:rFonts w:ascii="Calibri" w:hAnsi="Calibri" w:cs="Arial" w:asciiTheme="minorAscii" w:hAnsiTheme="minorAscii"/>
        </w:rPr>
        <w:t xml:space="preserve"> the arrowhead of UNDP’s commitment to a “Nature Pledge” that aims to put nature at the heart of sustainable development. UNDP’s Nature Pledge for 2030 focuses on three systemic shift areas: value shift, economic and finance shift and policy and practice </w:t>
      </w:r>
      <w:r w:rsidRPr="588CD407" w:rsidR="67F2C222">
        <w:rPr>
          <w:rFonts w:ascii="Calibri" w:hAnsi="Calibri" w:cs="Arial" w:asciiTheme="minorAscii" w:hAnsiTheme="minorAscii"/>
        </w:rPr>
        <w:t>shift; that</w:t>
      </w:r>
      <w:r w:rsidRPr="588CD407" w:rsidR="001C0A6F">
        <w:rPr>
          <w:rFonts w:ascii="Calibri" w:hAnsi="Calibri" w:cs="Arial" w:asciiTheme="minorAscii" w:hAnsiTheme="minorAscii"/>
        </w:rPr>
        <w:t xml:space="preserve"> are necessary to trigger accelerated and scaled action for achievement of the Kunming-Montreal Global Biodiversity Framework (GBF).  A Global Value shift aims to change narratives and </w:t>
      </w:r>
      <w:r w:rsidRPr="588CD407" w:rsidR="001C0A6F">
        <w:rPr>
          <w:rFonts w:ascii="Calibri" w:hAnsi="Calibri" w:cs="Arial" w:asciiTheme="minorAscii" w:hAnsiTheme="minorAscii"/>
        </w:rPr>
        <w:t>behaviours</w:t>
      </w:r>
      <w:r w:rsidRPr="588CD407" w:rsidR="001C0A6F">
        <w:rPr>
          <w:rFonts w:ascii="Calibri" w:hAnsi="Calibri" w:cs="Arial" w:asciiTheme="minorAscii" w:hAnsiTheme="minorAscii"/>
        </w:rPr>
        <w:t xml:space="preserve"> and place nature at the heart of development and across sectors, including governance, economics, finance, health, and conservation, to drive progress across the SDGs.  An Economic and Finance shift will help ensure that natural capital is valued alongside financial and human-made capital by decision-makers. A Policy and Practice shift aims to deliver change at scale on the ground, led by countries, grounded in local communities, and informed by Indigenous peoples' knowledge. This will build on a 3 billion portfolio of nature-related projects in 140 countries. </w:t>
      </w:r>
    </w:p>
    <w:p w:rsidRPr="00AA34D2" w:rsidR="001C0A6F" w:rsidP="001C0A6F" w:rsidRDefault="001C0A6F" w14:paraId="6C42A83E" w14:textId="77777777">
      <w:pPr>
        <w:rPr>
          <w:rFonts w:cs="Arial" w:asciiTheme="minorHAnsi" w:hAnsiTheme="minorHAnsi"/>
          <w:bCs/>
        </w:rPr>
      </w:pPr>
    </w:p>
    <w:p w:rsidRPr="00AA34D2" w:rsidR="001C0A6F" w:rsidP="001C0A6F" w:rsidRDefault="001C0A6F" w14:paraId="543D563F" w14:textId="77777777">
      <w:pPr>
        <w:rPr>
          <w:rFonts w:cs="Arial" w:asciiTheme="minorHAnsi" w:hAnsiTheme="minorHAnsi"/>
          <w:bCs/>
        </w:rPr>
      </w:pPr>
      <w:r w:rsidRPr="00AA34D2">
        <w:rPr>
          <w:rFonts w:cs="Arial" w:asciiTheme="minorHAnsi" w:hAnsiTheme="minorHAnsi"/>
          <w:bCs/>
        </w:rPr>
        <w:t>The Nature Hub comprises 10 pillars, namely (</w:t>
      </w:r>
      <w:proofErr w:type="spellStart"/>
      <w:r w:rsidRPr="00AA34D2">
        <w:rPr>
          <w:rFonts w:cs="Arial" w:asciiTheme="minorHAnsi" w:hAnsiTheme="minorHAnsi"/>
          <w:bCs/>
        </w:rPr>
        <w:t>i</w:t>
      </w:r>
      <w:proofErr w:type="spellEnd"/>
      <w:r w:rsidRPr="00AA34D2">
        <w:rPr>
          <w:rFonts w:cs="Arial" w:asciiTheme="minorHAnsi" w:hAnsiTheme="minorHAnsi"/>
          <w:bCs/>
        </w:rPr>
        <w:t>) Ecosy</w:t>
      </w:r>
      <w:r>
        <w:rPr>
          <w:rFonts w:cs="Arial" w:asciiTheme="minorHAnsi" w:hAnsiTheme="minorHAnsi"/>
          <w:bCs/>
        </w:rPr>
        <w:t>s</w:t>
      </w:r>
      <w:r w:rsidRPr="00AA34D2">
        <w:rPr>
          <w:rFonts w:cs="Arial" w:asciiTheme="minorHAnsi" w:hAnsiTheme="minorHAnsi"/>
          <w:bCs/>
        </w:rPr>
        <w:t>tems and Biodiversity; (ii) Integrated Landscape Management; (iii) Ocean and Water Governance; (iv) Biodiversity Finance; (v) Food and Agricultural Commodities System</w:t>
      </w:r>
      <w:r>
        <w:rPr>
          <w:rFonts w:cs="Arial" w:asciiTheme="minorHAnsi" w:hAnsiTheme="minorHAnsi"/>
          <w:bCs/>
        </w:rPr>
        <w:t>s</w:t>
      </w:r>
      <w:r w:rsidRPr="00AA34D2">
        <w:rPr>
          <w:rFonts w:cs="Arial" w:asciiTheme="minorHAnsi" w:hAnsiTheme="minorHAnsi"/>
          <w:bCs/>
        </w:rPr>
        <w:t>; (vii) Environmental Governance; (vii) Global Engagement and Advocacy; (</w:t>
      </w:r>
      <w:proofErr w:type="spellStart"/>
      <w:r w:rsidRPr="00AA34D2">
        <w:rPr>
          <w:rFonts w:cs="Arial" w:asciiTheme="minorHAnsi" w:hAnsiTheme="minorHAnsi"/>
          <w:bCs/>
        </w:rPr>
        <w:t>iix</w:t>
      </w:r>
      <w:proofErr w:type="spellEnd"/>
      <w:r w:rsidRPr="00AA34D2">
        <w:rPr>
          <w:rFonts w:cs="Arial" w:asciiTheme="minorHAnsi" w:hAnsiTheme="minorHAnsi"/>
          <w:bCs/>
        </w:rPr>
        <w:t xml:space="preserve">) Nature for Development </w:t>
      </w:r>
      <w:proofErr w:type="spellStart"/>
      <w:r w:rsidRPr="00AA34D2">
        <w:rPr>
          <w:rFonts w:cs="Arial" w:asciiTheme="minorHAnsi" w:hAnsiTheme="minorHAnsi"/>
          <w:bCs/>
        </w:rPr>
        <w:t>Programme</w:t>
      </w:r>
      <w:proofErr w:type="spellEnd"/>
      <w:r w:rsidRPr="00AA34D2">
        <w:rPr>
          <w:rFonts w:cs="Arial" w:asciiTheme="minorHAnsi" w:hAnsiTheme="minorHAnsi"/>
          <w:bCs/>
        </w:rPr>
        <w:t>; (iv) Nature Pledge Coordination; and (x) Management and Operation</w:t>
      </w:r>
      <w:r>
        <w:rPr>
          <w:rFonts w:cs="Arial" w:asciiTheme="minorHAnsi" w:hAnsiTheme="minorHAnsi"/>
          <w:bCs/>
        </w:rPr>
        <w:t>.</w:t>
      </w:r>
      <w:r w:rsidRPr="00AA34D2">
        <w:rPr>
          <w:rFonts w:cs="Arial" w:asciiTheme="minorHAnsi" w:hAnsiTheme="minorHAnsi"/>
          <w:bCs/>
        </w:rPr>
        <w:t xml:space="preserve"> The Hub has around 180 global and regional personnel, and additionally over 300 personnel in countries. </w:t>
      </w:r>
    </w:p>
    <w:p w:rsidRPr="00AA34D2" w:rsidR="001C0A6F" w:rsidP="001C0A6F" w:rsidRDefault="001C0A6F" w14:paraId="50229550" w14:textId="77777777">
      <w:pPr>
        <w:rPr>
          <w:rFonts w:cs="Arial" w:asciiTheme="minorHAnsi" w:hAnsiTheme="minorHAnsi"/>
          <w:bCs/>
        </w:rPr>
      </w:pPr>
    </w:p>
    <w:p w:rsidRPr="00AA34D2" w:rsidR="001C0A6F" w:rsidP="001C0A6F" w:rsidRDefault="001C0A6F" w14:paraId="59C70384" w14:textId="77777777">
      <w:pPr>
        <w:rPr>
          <w:rFonts w:cs="Arial" w:asciiTheme="minorHAnsi" w:hAnsiTheme="minorHAnsi"/>
          <w:bCs/>
        </w:rPr>
      </w:pPr>
      <w:r w:rsidRPr="00AA34D2">
        <w:rPr>
          <w:rFonts w:cs="Arial" w:asciiTheme="minorHAnsi" w:hAnsiTheme="minorHAnsi"/>
          <w:bCs/>
        </w:rPr>
        <w:t>The Food and Agricultural Commodity Systems (FACS) team contribute</w:t>
      </w:r>
      <w:r>
        <w:rPr>
          <w:rFonts w:cs="Arial" w:asciiTheme="minorHAnsi" w:hAnsiTheme="minorHAnsi"/>
          <w:bCs/>
        </w:rPr>
        <w:t>s</w:t>
      </w:r>
      <w:r w:rsidRPr="00AA34D2">
        <w:rPr>
          <w:rFonts w:cs="Arial" w:asciiTheme="minorHAnsi" w:hAnsiTheme="minorHAnsi"/>
          <w:bCs/>
        </w:rPr>
        <w:t xml:space="preserve"> to the Nature Pledge th</w:t>
      </w:r>
      <w:r>
        <w:rPr>
          <w:rFonts w:cs="Arial" w:asciiTheme="minorHAnsi" w:hAnsiTheme="minorHAnsi"/>
          <w:bCs/>
        </w:rPr>
        <w:t>rou</w:t>
      </w:r>
      <w:r w:rsidRPr="00AA34D2">
        <w:rPr>
          <w:rFonts w:cs="Arial" w:asciiTheme="minorHAnsi" w:hAnsiTheme="minorHAnsi"/>
          <w:bCs/>
        </w:rPr>
        <w:t xml:space="preserve">gh </w:t>
      </w:r>
      <w:r>
        <w:rPr>
          <w:rFonts w:cs="Arial" w:asciiTheme="minorHAnsi" w:hAnsiTheme="minorHAnsi"/>
          <w:bCs/>
        </w:rPr>
        <w:t xml:space="preserve">supporting </w:t>
      </w:r>
      <w:r w:rsidRPr="00AA34D2">
        <w:rPr>
          <w:rFonts w:cs="Arial" w:asciiTheme="minorHAnsi" w:hAnsiTheme="minorHAnsi"/>
          <w:bCs/>
        </w:rPr>
        <w:t xml:space="preserve">the transformation of food and agricultural commodity systems into resilient, equitable, inclusive, environmentally, socially and economically sustainable systems. With a global portfolio invested in projects related to Food and Agricultural Commodity Systems and spread over 137 countries, UNDP seeks to promote a </w:t>
      </w:r>
      <w:r w:rsidRPr="00AA34D2">
        <w:rPr>
          <w:rFonts w:cs="Arial" w:asciiTheme="minorHAnsi" w:hAnsiTheme="minorHAnsi"/>
          <w:bCs/>
        </w:rPr>
        <w:t xml:space="preserve">new paradigm for food and agricultural commodity systems that is based on diversified, resilient, agroecological systems and value chains which work simultaneously on achieving economic, environmental, social and health outcomes, with smallholders central to the transformation as the engine of economic development. </w:t>
      </w:r>
    </w:p>
    <w:p w:rsidRPr="00AA34D2" w:rsidR="001C0A6F" w:rsidP="001C0A6F" w:rsidRDefault="001C0A6F" w14:paraId="42DEB68B" w14:textId="77777777">
      <w:pPr>
        <w:rPr>
          <w:rFonts w:cs="Arial" w:asciiTheme="minorHAnsi" w:hAnsiTheme="minorHAnsi"/>
          <w:bCs/>
        </w:rPr>
      </w:pPr>
    </w:p>
    <w:p w:rsidRPr="00AA34D2" w:rsidR="001C0A6F" w:rsidP="001C0A6F" w:rsidRDefault="001C0A6F" w14:paraId="750DD94B" w14:textId="77777777">
      <w:pPr>
        <w:rPr>
          <w:rFonts w:cs="Arial" w:asciiTheme="minorHAnsi" w:hAnsiTheme="minorHAnsi"/>
          <w:bCs/>
          <w:lang w:val="en-GB"/>
        </w:rPr>
      </w:pPr>
      <w:r>
        <w:rPr>
          <w:rFonts w:cs="Arial" w:asciiTheme="minorHAnsi" w:hAnsiTheme="minorHAnsi"/>
          <w:bCs/>
          <w:lang w:val="en-GB"/>
        </w:rPr>
        <w:t xml:space="preserve">The </w:t>
      </w:r>
      <w:r w:rsidRPr="00AA34D2">
        <w:rPr>
          <w:rFonts w:cs="Arial" w:asciiTheme="minorHAnsi" w:hAnsiTheme="minorHAnsi"/>
          <w:bCs/>
          <w:lang w:val="en-GB"/>
        </w:rPr>
        <w:t>UNDP FACS</w:t>
      </w:r>
      <w:r>
        <w:rPr>
          <w:rFonts w:cs="Arial" w:asciiTheme="minorHAnsi" w:hAnsiTheme="minorHAnsi"/>
          <w:bCs/>
          <w:lang w:val="en-GB"/>
        </w:rPr>
        <w:t xml:space="preserve"> Strategy</w:t>
      </w:r>
      <w:r w:rsidRPr="00AA34D2">
        <w:rPr>
          <w:rFonts w:cs="Arial" w:asciiTheme="minorHAnsi" w:hAnsiTheme="minorHAnsi"/>
          <w:bCs/>
          <w:lang w:val="en-GB"/>
        </w:rPr>
        <w:t xml:space="preserve"> focus</w:t>
      </w:r>
      <w:r>
        <w:rPr>
          <w:rFonts w:cs="Arial" w:asciiTheme="minorHAnsi" w:hAnsiTheme="minorHAnsi"/>
          <w:bCs/>
          <w:lang w:val="en-GB"/>
        </w:rPr>
        <w:t>es</w:t>
      </w:r>
      <w:r w:rsidRPr="00AA34D2">
        <w:rPr>
          <w:rFonts w:cs="Arial" w:asciiTheme="minorHAnsi" w:hAnsiTheme="minorHAnsi"/>
          <w:bCs/>
          <w:lang w:val="en-GB"/>
        </w:rPr>
        <w:t xml:space="preserve"> on 3 key areas:</w:t>
      </w:r>
    </w:p>
    <w:p w:rsidRPr="00AA34D2" w:rsidR="001C0A6F" w:rsidP="001C0A6F" w:rsidRDefault="001C0A6F" w14:paraId="2F561A8B" w14:textId="77777777">
      <w:pPr>
        <w:rPr>
          <w:rFonts w:cs="Arial" w:asciiTheme="minorHAnsi" w:hAnsiTheme="minorHAnsi"/>
          <w:bCs/>
          <w:lang w:val="en-GB"/>
        </w:rPr>
      </w:pPr>
    </w:p>
    <w:p w:rsidRPr="00AA34D2" w:rsidR="001C0A6F" w:rsidP="001C0A6F" w:rsidRDefault="001C0A6F" w14:paraId="1545098F" w14:textId="77777777">
      <w:pPr>
        <w:numPr>
          <w:ilvl w:val="0"/>
          <w:numId w:val="31"/>
        </w:numPr>
        <w:rPr>
          <w:rFonts w:cs="Arial" w:asciiTheme="minorHAnsi" w:hAnsiTheme="minorHAnsi"/>
          <w:bCs/>
          <w:lang w:val="en-GB"/>
        </w:rPr>
      </w:pPr>
      <w:r w:rsidRPr="00AA34D2">
        <w:rPr>
          <w:rFonts w:cs="Arial" w:asciiTheme="minorHAnsi" w:hAnsiTheme="minorHAnsi"/>
          <w:bCs/>
          <w:lang w:val="en-GB"/>
        </w:rPr>
        <w:t>Forest-Positive Agriculture</w:t>
      </w:r>
    </w:p>
    <w:p w:rsidRPr="00AA34D2" w:rsidR="001C0A6F" w:rsidP="001C0A6F" w:rsidRDefault="001C0A6F" w14:paraId="148C7C3B" w14:textId="77777777">
      <w:pPr>
        <w:rPr>
          <w:rFonts w:cs="Arial" w:asciiTheme="minorHAnsi" w:hAnsiTheme="minorHAnsi"/>
          <w:bCs/>
          <w:lang w:val="en-GB"/>
        </w:rPr>
      </w:pPr>
    </w:p>
    <w:p w:rsidRPr="00AA34D2" w:rsidR="001C0A6F" w:rsidP="001C0A6F" w:rsidRDefault="001C0A6F" w14:paraId="6C86AFA2" w14:textId="77777777">
      <w:pPr>
        <w:rPr>
          <w:rFonts w:cs="Arial" w:asciiTheme="minorHAnsi" w:hAnsiTheme="minorHAnsi"/>
          <w:bCs/>
          <w:lang w:val="en-GB"/>
        </w:rPr>
      </w:pPr>
      <w:r w:rsidRPr="00AA34D2">
        <w:rPr>
          <w:rFonts w:cs="Arial" w:asciiTheme="minorHAnsi" w:hAnsiTheme="minorHAnsi"/>
          <w:bCs/>
          <w:lang w:val="en-GB"/>
        </w:rPr>
        <w:t>UNDP FACS seeks to eliminate deforestation and conversion from key food and agricultural commodities systems, while improving livelihoods and resilience for women, small producers and indigenous people.</w:t>
      </w:r>
    </w:p>
    <w:p w:rsidRPr="00AA34D2" w:rsidR="001C0A6F" w:rsidP="001C0A6F" w:rsidRDefault="001C0A6F" w14:paraId="060CCFA5" w14:textId="77777777">
      <w:pPr>
        <w:rPr>
          <w:rFonts w:cs="Arial" w:asciiTheme="minorHAnsi" w:hAnsiTheme="minorHAnsi"/>
          <w:bCs/>
          <w:lang w:val="en-GB"/>
        </w:rPr>
      </w:pPr>
      <w:r w:rsidRPr="00AA34D2">
        <w:rPr>
          <w:rFonts w:cs="Arial" w:asciiTheme="minorHAnsi" w:hAnsiTheme="minorHAnsi"/>
          <w:bCs/>
          <w:lang w:val="en-GB"/>
        </w:rPr>
        <w:t>Corrective actions to address the impact of global food production and trade on forests and climate change is now evolving from deforestation-free supply chains to forest positive strategies, highlighting the opportunities of sustainable production while tackling potential bottlenecks in supply chains. FACS work</w:t>
      </w:r>
      <w:r>
        <w:rPr>
          <w:rFonts w:cs="Arial" w:asciiTheme="minorHAnsi" w:hAnsiTheme="minorHAnsi"/>
          <w:bCs/>
          <w:lang w:val="en-GB"/>
        </w:rPr>
        <w:t>streams include</w:t>
      </w:r>
      <w:r w:rsidRPr="00AA34D2">
        <w:rPr>
          <w:rFonts w:cs="Arial" w:asciiTheme="minorHAnsi" w:hAnsiTheme="minorHAnsi"/>
          <w:bCs/>
          <w:lang w:val="en-GB"/>
        </w:rPr>
        <w:t xml:space="preserve">: </w:t>
      </w:r>
    </w:p>
    <w:p w:rsidRPr="00AA34D2" w:rsidR="001C0A6F" w:rsidP="001C0A6F" w:rsidRDefault="001C0A6F" w14:paraId="34868EBC" w14:textId="77777777">
      <w:pPr>
        <w:numPr>
          <w:ilvl w:val="0"/>
          <w:numId w:val="32"/>
        </w:numPr>
        <w:rPr>
          <w:rFonts w:cs="Arial" w:asciiTheme="minorHAnsi" w:hAnsiTheme="minorHAnsi"/>
          <w:bCs/>
          <w:lang w:val="en-GB"/>
        </w:rPr>
      </w:pPr>
      <w:r w:rsidRPr="00AA34D2">
        <w:rPr>
          <w:rFonts w:cs="Arial" w:asciiTheme="minorHAnsi" w:hAnsiTheme="minorHAnsi"/>
          <w:bCs/>
          <w:i/>
          <w:iCs/>
          <w:lang w:val="en-GB"/>
        </w:rPr>
        <w:t>Integrated supply chain approach:</w:t>
      </w:r>
      <w:r w:rsidRPr="00AA34D2">
        <w:rPr>
          <w:rFonts w:cs="Arial" w:asciiTheme="minorHAnsi" w:hAnsiTheme="minorHAnsi"/>
          <w:bCs/>
          <w:lang w:val="en-GB"/>
        </w:rPr>
        <w:t xml:space="preserve"> promoting a systemic approach to sustainability that encompasses the entire commodity supply chain</w:t>
      </w:r>
      <w:r>
        <w:rPr>
          <w:rFonts w:cs="Arial" w:asciiTheme="minorHAnsi" w:hAnsiTheme="minorHAnsi"/>
          <w:bCs/>
          <w:lang w:val="en-GB"/>
        </w:rPr>
        <w:t>.</w:t>
      </w:r>
    </w:p>
    <w:p w:rsidRPr="00AA34D2" w:rsidR="001C0A6F" w:rsidP="001C0A6F" w:rsidRDefault="001C0A6F" w14:paraId="291E9911" w14:textId="77777777">
      <w:pPr>
        <w:numPr>
          <w:ilvl w:val="0"/>
          <w:numId w:val="32"/>
        </w:numPr>
        <w:rPr>
          <w:rFonts w:cs="Arial" w:asciiTheme="minorHAnsi" w:hAnsiTheme="minorHAnsi"/>
          <w:bCs/>
          <w:lang w:val="en-GB"/>
        </w:rPr>
      </w:pPr>
      <w:r w:rsidRPr="00AA34D2">
        <w:rPr>
          <w:rFonts w:cs="Arial" w:asciiTheme="minorHAnsi" w:hAnsiTheme="minorHAnsi"/>
          <w:bCs/>
          <w:i/>
          <w:iCs/>
          <w:lang w:val="en-GB"/>
        </w:rPr>
        <w:t>Multistakeholder collaboration processes for policy reforms:</w:t>
      </w:r>
      <w:r w:rsidRPr="00AA34D2">
        <w:rPr>
          <w:rFonts w:cs="Arial" w:asciiTheme="minorHAnsi" w:hAnsiTheme="minorHAnsi"/>
          <w:bCs/>
          <w:lang w:val="en-GB"/>
        </w:rPr>
        <w:t xml:space="preserve"> Processes and tools to align stakeholders directly in producing countries with differing interests, power, and voices within a shared vision.</w:t>
      </w:r>
    </w:p>
    <w:p w:rsidRPr="00AA34D2" w:rsidR="001C0A6F" w:rsidP="001C0A6F" w:rsidRDefault="001C0A6F" w14:paraId="15E2E1B1" w14:textId="77777777">
      <w:pPr>
        <w:numPr>
          <w:ilvl w:val="0"/>
          <w:numId w:val="32"/>
        </w:numPr>
        <w:rPr>
          <w:rFonts w:cs="Arial" w:asciiTheme="minorHAnsi" w:hAnsiTheme="minorHAnsi"/>
          <w:bCs/>
          <w:lang w:val="en-GB"/>
        </w:rPr>
      </w:pPr>
      <w:r w:rsidRPr="00AA34D2">
        <w:rPr>
          <w:rFonts w:cs="Arial" w:asciiTheme="minorHAnsi" w:hAnsiTheme="minorHAnsi"/>
          <w:bCs/>
          <w:i/>
          <w:iCs/>
          <w:lang w:val="en-GB"/>
        </w:rPr>
        <w:t>Connecting scales from global to national and subnational:</w:t>
      </w:r>
      <w:r w:rsidRPr="00AA34D2">
        <w:rPr>
          <w:rFonts w:cs="Arial" w:asciiTheme="minorHAnsi" w:hAnsiTheme="minorHAnsi"/>
          <w:bCs/>
          <w:lang w:val="en-GB"/>
        </w:rPr>
        <w:t xml:space="preserve"> UNDP works to strengthen at national level the connection between national commitments to global conventions, specifically linking national food system</w:t>
      </w:r>
      <w:r>
        <w:rPr>
          <w:rFonts w:cs="Arial" w:asciiTheme="minorHAnsi" w:hAnsiTheme="minorHAnsi"/>
          <w:bCs/>
          <w:lang w:val="en-GB"/>
        </w:rPr>
        <w:t>s</w:t>
      </w:r>
      <w:r w:rsidRPr="00AA34D2">
        <w:rPr>
          <w:rFonts w:cs="Arial" w:asciiTheme="minorHAnsi" w:hAnsiTheme="minorHAnsi"/>
          <w:bCs/>
          <w:lang w:val="en-GB"/>
        </w:rPr>
        <w:t xml:space="preserve"> </w:t>
      </w:r>
      <w:r>
        <w:rPr>
          <w:rFonts w:cs="Arial" w:asciiTheme="minorHAnsi" w:hAnsiTheme="minorHAnsi"/>
          <w:bCs/>
          <w:lang w:val="en-GB"/>
        </w:rPr>
        <w:t>policies</w:t>
      </w:r>
      <w:r w:rsidRPr="00AA34D2">
        <w:rPr>
          <w:rFonts w:cs="Arial" w:asciiTheme="minorHAnsi" w:hAnsiTheme="minorHAnsi"/>
          <w:bCs/>
          <w:lang w:val="en-GB"/>
        </w:rPr>
        <w:t xml:space="preserve"> through NDCs and National Biodiversity Strategies Action Plans (NBSAPs).</w:t>
      </w:r>
    </w:p>
    <w:p w:rsidRPr="00AA34D2" w:rsidR="001C0A6F" w:rsidP="001C0A6F" w:rsidRDefault="001C0A6F" w14:paraId="3BF905D6" w14:textId="77777777">
      <w:pPr>
        <w:rPr>
          <w:rFonts w:cs="Arial" w:asciiTheme="minorHAnsi" w:hAnsiTheme="minorHAnsi"/>
          <w:bCs/>
          <w:lang w:val="en-GB"/>
        </w:rPr>
      </w:pPr>
    </w:p>
    <w:p w:rsidRPr="00AA34D2" w:rsidR="001C0A6F" w:rsidP="001C0A6F" w:rsidRDefault="001C0A6F" w14:paraId="5B61C7F8" w14:textId="77777777">
      <w:pPr>
        <w:numPr>
          <w:ilvl w:val="0"/>
          <w:numId w:val="31"/>
        </w:numPr>
        <w:rPr>
          <w:rFonts w:cs="Arial" w:asciiTheme="minorHAnsi" w:hAnsiTheme="minorHAnsi"/>
          <w:bCs/>
          <w:lang w:val="en-GB"/>
        </w:rPr>
      </w:pPr>
      <w:r w:rsidRPr="00AA34D2">
        <w:rPr>
          <w:rFonts w:cs="Arial" w:asciiTheme="minorHAnsi" w:hAnsiTheme="minorHAnsi"/>
          <w:bCs/>
          <w:lang w:val="en-GB"/>
        </w:rPr>
        <w:t>Sustainable Production Landscapes</w:t>
      </w:r>
    </w:p>
    <w:p w:rsidRPr="00AA34D2" w:rsidR="001C0A6F" w:rsidP="001C0A6F" w:rsidRDefault="001C0A6F" w14:paraId="51415E24" w14:textId="77777777">
      <w:pPr>
        <w:rPr>
          <w:rFonts w:cs="Arial" w:asciiTheme="minorHAnsi" w:hAnsiTheme="minorHAnsi"/>
          <w:bCs/>
        </w:rPr>
      </w:pPr>
    </w:p>
    <w:p w:rsidRPr="00AA34D2" w:rsidR="001C0A6F" w:rsidP="001C0A6F" w:rsidRDefault="001C0A6F" w14:paraId="53C57E3E" w14:textId="77777777">
      <w:pPr>
        <w:rPr>
          <w:rFonts w:cs="Arial" w:asciiTheme="minorHAnsi" w:hAnsiTheme="minorHAnsi"/>
          <w:bCs/>
        </w:rPr>
      </w:pPr>
      <w:r w:rsidRPr="00AA34D2">
        <w:rPr>
          <w:rFonts w:cs="Arial" w:asciiTheme="minorHAnsi" w:hAnsiTheme="minorHAnsi"/>
          <w:bCs/>
        </w:rPr>
        <w:t xml:space="preserve">Supporting multi-stakeholder dialogue and effective collaborative action among stakeholders to transform the way food and agricultural commodities are grown and traded. </w:t>
      </w:r>
    </w:p>
    <w:p w:rsidRPr="00AA34D2" w:rsidR="001C0A6F" w:rsidP="001C0A6F" w:rsidRDefault="001C0A6F" w14:paraId="5A88F154" w14:textId="77777777">
      <w:pPr>
        <w:numPr>
          <w:ilvl w:val="0"/>
          <w:numId w:val="33"/>
        </w:numPr>
        <w:rPr>
          <w:rFonts w:cs="Arial" w:asciiTheme="minorHAnsi" w:hAnsiTheme="minorHAnsi"/>
          <w:bCs/>
          <w:lang w:val="en-GB"/>
        </w:rPr>
      </w:pPr>
      <w:r w:rsidRPr="00AA34D2">
        <w:rPr>
          <w:rFonts w:cs="Arial" w:asciiTheme="minorHAnsi" w:hAnsiTheme="minorHAnsi"/>
          <w:bCs/>
          <w:i/>
          <w:iCs/>
          <w:lang w:val="en-GB"/>
        </w:rPr>
        <w:t>Jurisdictional Approaches:</w:t>
      </w:r>
      <w:r w:rsidRPr="00AA34D2">
        <w:rPr>
          <w:rFonts w:cs="Arial" w:asciiTheme="minorHAnsi" w:hAnsiTheme="minorHAnsi"/>
          <w:bCs/>
          <w:lang w:val="en-GB"/>
        </w:rPr>
        <w:t xml:space="preserve"> Catalysing the transformation across jurisdictional levels</w:t>
      </w:r>
    </w:p>
    <w:p w:rsidRPr="00AA34D2" w:rsidR="001C0A6F" w:rsidP="001C0A6F" w:rsidRDefault="001C0A6F" w14:paraId="529F176E" w14:textId="77777777">
      <w:pPr>
        <w:numPr>
          <w:ilvl w:val="0"/>
          <w:numId w:val="33"/>
        </w:numPr>
        <w:rPr>
          <w:rFonts w:cs="Arial" w:asciiTheme="minorHAnsi" w:hAnsiTheme="minorHAnsi"/>
          <w:bCs/>
          <w:lang w:val="en-GB"/>
        </w:rPr>
      </w:pPr>
      <w:r w:rsidRPr="00AA34D2">
        <w:rPr>
          <w:rFonts w:cs="Arial" w:asciiTheme="minorHAnsi" w:hAnsiTheme="minorHAnsi"/>
          <w:bCs/>
          <w:i/>
          <w:iCs/>
          <w:lang w:val="en-GB"/>
        </w:rPr>
        <w:t>Land use planning:</w:t>
      </w:r>
      <w:r w:rsidRPr="00AA34D2">
        <w:rPr>
          <w:rFonts w:cs="Arial" w:asciiTheme="minorHAnsi" w:hAnsiTheme="minorHAnsi"/>
          <w:bCs/>
          <w:lang w:val="en-GB"/>
        </w:rPr>
        <w:t xml:space="preserve"> Protecting forests through inclusive land planning processes</w:t>
      </w:r>
    </w:p>
    <w:p w:rsidRPr="00AA34D2" w:rsidR="001C0A6F" w:rsidP="001C0A6F" w:rsidRDefault="001C0A6F" w14:paraId="3C52B0BA" w14:textId="77777777">
      <w:pPr>
        <w:numPr>
          <w:ilvl w:val="0"/>
          <w:numId w:val="33"/>
        </w:numPr>
        <w:rPr>
          <w:rFonts w:cs="Arial" w:asciiTheme="minorHAnsi" w:hAnsiTheme="minorHAnsi"/>
          <w:bCs/>
          <w:i/>
          <w:iCs/>
          <w:lang w:val="en-GB"/>
        </w:rPr>
      </w:pPr>
      <w:r w:rsidRPr="00AA34D2">
        <w:rPr>
          <w:rFonts w:cs="Arial" w:asciiTheme="minorHAnsi" w:hAnsiTheme="minorHAnsi"/>
          <w:bCs/>
          <w:i/>
          <w:iCs/>
          <w:lang w:val="en-GB"/>
        </w:rPr>
        <w:t>Strengthening farmer support systems</w:t>
      </w:r>
      <w:r w:rsidRPr="00AA34D2">
        <w:rPr>
          <w:rFonts w:cs="Arial" w:asciiTheme="minorHAnsi" w:hAnsiTheme="minorHAnsi"/>
          <w:bCs/>
          <w:lang w:val="en-GB"/>
        </w:rPr>
        <w:t xml:space="preserve">: Supporting the transition towards sustainable agricultural production applying the UNDP Farmers Support Systems Toolkit </w:t>
      </w:r>
    </w:p>
    <w:p w:rsidRPr="00AA34D2" w:rsidR="001C0A6F" w:rsidP="001C0A6F" w:rsidRDefault="001C0A6F" w14:paraId="4B529A46" w14:textId="77777777">
      <w:pPr>
        <w:numPr>
          <w:ilvl w:val="0"/>
          <w:numId w:val="33"/>
        </w:numPr>
        <w:rPr>
          <w:rFonts w:cs="Arial" w:asciiTheme="minorHAnsi" w:hAnsiTheme="minorHAnsi"/>
          <w:bCs/>
          <w:lang w:val="en-GB"/>
        </w:rPr>
      </w:pPr>
      <w:r w:rsidRPr="00AA34D2">
        <w:rPr>
          <w:rFonts w:cs="Arial" w:asciiTheme="minorHAnsi" w:hAnsiTheme="minorHAnsi"/>
          <w:bCs/>
          <w:i/>
          <w:iCs/>
          <w:lang w:val="en-GB"/>
        </w:rPr>
        <w:t xml:space="preserve">Understanding causality in landscapes </w:t>
      </w:r>
      <w:r w:rsidRPr="009E0C41">
        <w:rPr>
          <w:rFonts w:cs="Arial" w:asciiTheme="minorHAnsi" w:hAnsiTheme="minorHAnsi"/>
          <w:bCs/>
          <w:lang w:val="en-GB"/>
        </w:rPr>
        <w:t>through the utilization</w:t>
      </w:r>
      <w:r w:rsidRPr="00AA34D2">
        <w:rPr>
          <w:rFonts w:cs="Arial" w:asciiTheme="minorHAnsi" w:hAnsiTheme="minorHAnsi"/>
          <w:bCs/>
          <w:i/>
          <w:iCs/>
          <w:lang w:val="en-GB"/>
        </w:rPr>
        <w:t xml:space="preserve"> </w:t>
      </w:r>
      <w:r w:rsidRPr="00AA34D2">
        <w:rPr>
          <w:rFonts w:cs="Arial" w:asciiTheme="minorHAnsi" w:hAnsiTheme="minorHAnsi"/>
          <w:bCs/>
          <w:lang w:val="en-GB"/>
        </w:rPr>
        <w:t>of Causality Assessment for Landscape Interventions (CALI) methodology, providing an integrated, systems-informed approach for project teams</w:t>
      </w:r>
      <w:r>
        <w:rPr>
          <w:rFonts w:cs="Arial" w:asciiTheme="minorHAnsi" w:hAnsiTheme="minorHAnsi"/>
          <w:bCs/>
          <w:lang w:val="en-GB"/>
        </w:rPr>
        <w:t xml:space="preserve"> and partners</w:t>
      </w:r>
      <w:r w:rsidRPr="00AA34D2">
        <w:rPr>
          <w:rFonts w:cs="Arial" w:asciiTheme="minorHAnsi" w:hAnsiTheme="minorHAnsi"/>
          <w:bCs/>
          <w:lang w:val="en-GB"/>
        </w:rPr>
        <w:t xml:space="preserve"> to continuously reflect on the validity of their Theory of Change.</w:t>
      </w:r>
    </w:p>
    <w:p w:rsidRPr="00AA34D2" w:rsidR="001C0A6F" w:rsidP="001C0A6F" w:rsidRDefault="001C0A6F" w14:paraId="3AF54CF1" w14:textId="77777777">
      <w:pPr>
        <w:rPr>
          <w:rFonts w:cs="Arial" w:asciiTheme="minorHAnsi" w:hAnsiTheme="minorHAnsi"/>
          <w:bCs/>
          <w:i/>
          <w:iCs/>
          <w:lang w:val="en-GB"/>
        </w:rPr>
      </w:pPr>
    </w:p>
    <w:p w:rsidRPr="00AA34D2" w:rsidR="001C0A6F" w:rsidP="001C0A6F" w:rsidRDefault="001C0A6F" w14:paraId="6F958766" w14:textId="77777777">
      <w:pPr>
        <w:numPr>
          <w:ilvl w:val="0"/>
          <w:numId w:val="31"/>
        </w:numPr>
        <w:rPr>
          <w:rFonts w:cs="Arial" w:asciiTheme="minorHAnsi" w:hAnsiTheme="minorHAnsi"/>
          <w:bCs/>
          <w:lang w:val="en-GB"/>
        </w:rPr>
      </w:pPr>
      <w:r w:rsidRPr="00AA34D2">
        <w:rPr>
          <w:rFonts w:cs="Arial" w:asciiTheme="minorHAnsi" w:hAnsiTheme="minorHAnsi"/>
          <w:bCs/>
          <w:lang w:val="en-GB"/>
        </w:rPr>
        <w:t>Food Systems Transformation</w:t>
      </w:r>
    </w:p>
    <w:p w:rsidRPr="00AA34D2" w:rsidR="001C0A6F" w:rsidP="001C0A6F" w:rsidRDefault="001C0A6F" w14:paraId="567849B1" w14:textId="77777777">
      <w:pPr>
        <w:rPr>
          <w:rFonts w:cs="Arial" w:asciiTheme="minorHAnsi" w:hAnsiTheme="minorHAnsi"/>
          <w:bCs/>
        </w:rPr>
      </w:pPr>
    </w:p>
    <w:p w:rsidRPr="00AA34D2" w:rsidR="001C0A6F" w:rsidP="001C0A6F" w:rsidRDefault="001C0A6F" w14:paraId="5FAFEC08" w14:textId="77777777">
      <w:pPr>
        <w:rPr>
          <w:rFonts w:cs="Arial" w:asciiTheme="minorHAnsi" w:hAnsiTheme="minorHAnsi"/>
          <w:bCs/>
        </w:rPr>
      </w:pPr>
      <w:r w:rsidRPr="00AA34D2">
        <w:rPr>
          <w:rFonts w:cs="Arial" w:asciiTheme="minorHAnsi" w:hAnsiTheme="minorHAnsi"/>
          <w:bCs/>
        </w:rPr>
        <w:t>A holistic approach to food systems transformation and resilience, addressing structural and systemic factors that will strengthen food systems for future crises. FACS work focus</w:t>
      </w:r>
      <w:r>
        <w:rPr>
          <w:rFonts w:cs="Arial" w:asciiTheme="minorHAnsi" w:hAnsiTheme="minorHAnsi"/>
          <w:bCs/>
        </w:rPr>
        <w:t>es</w:t>
      </w:r>
      <w:r w:rsidRPr="00AA34D2">
        <w:rPr>
          <w:rFonts w:cs="Arial" w:asciiTheme="minorHAnsi" w:hAnsiTheme="minorHAnsi"/>
          <w:bCs/>
        </w:rPr>
        <w:t xml:space="preserve"> on:</w:t>
      </w:r>
    </w:p>
    <w:p w:rsidRPr="00AA34D2" w:rsidR="001C0A6F" w:rsidP="001C0A6F" w:rsidRDefault="001C0A6F" w14:paraId="7AFEDBD9" w14:textId="77777777">
      <w:pPr>
        <w:numPr>
          <w:ilvl w:val="0"/>
          <w:numId w:val="34"/>
        </w:numPr>
        <w:rPr>
          <w:rFonts w:cs="Arial" w:asciiTheme="minorHAnsi" w:hAnsiTheme="minorHAnsi"/>
          <w:bCs/>
        </w:rPr>
      </w:pPr>
      <w:r w:rsidRPr="00AA34D2">
        <w:rPr>
          <w:rFonts w:cs="Arial" w:asciiTheme="minorHAnsi" w:hAnsiTheme="minorHAnsi"/>
          <w:bCs/>
          <w:i/>
          <w:iCs/>
        </w:rPr>
        <w:t>Food systems governance:</w:t>
      </w:r>
      <w:r w:rsidRPr="00AA34D2">
        <w:rPr>
          <w:rFonts w:cs="Arial" w:asciiTheme="minorHAnsi" w:hAnsiTheme="minorHAnsi"/>
          <w:bCs/>
        </w:rPr>
        <w:t xml:space="preserve"> Policy design needs to put a systems approach at its core, with governance arrangements adjusted within and across countries and stakeholders. A systems approach requires strengthening cross-sectoral, multi-stakeholder governance and collaboration processes that connect food systems transformation with multidimensional analysis, planning, budgeting, implementation and learning</w:t>
      </w:r>
    </w:p>
    <w:p w:rsidRPr="00AA34D2" w:rsidR="001C0A6F" w:rsidP="588CD407" w:rsidRDefault="001C0A6F" w14:paraId="1E451815" w14:textId="0A983471">
      <w:pPr>
        <w:numPr>
          <w:ilvl w:val="0"/>
          <w:numId w:val="34"/>
        </w:numPr>
        <w:rPr>
          <w:rFonts w:ascii="Calibri" w:hAnsi="Calibri" w:cs="Arial" w:asciiTheme="minorAscii" w:hAnsiTheme="minorAscii"/>
        </w:rPr>
      </w:pPr>
      <w:r w:rsidRPr="588CD407" w:rsidR="001C0A6F">
        <w:rPr>
          <w:rFonts w:ascii="Calibri" w:hAnsi="Calibri" w:cs="Arial" w:asciiTheme="minorAscii" w:hAnsiTheme="minorAscii"/>
          <w:i w:val="1"/>
          <w:iCs w:val="1"/>
        </w:rPr>
        <w:t>Policy coherence for food systems transformation</w:t>
      </w:r>
      <w:r w:rsidRPr="588CD407" w:rsidR="0EBEEE4B">
        <w:rPr>
          <w:rFonts w:ascii="Calibri" w:hAnsi="Calibri" w:cs="Arial" w:asciiTheme="minorAscii" w:hAnsiTheme="minorAscii"/>
        </w:rPr>
        <w:t>: Engaging</w:t>
      </w:r>
      <w:r w:rsidRPr="588CD407" w:rsidR="001C0A6F">
        <w:rPr>
          <w:rFonts w:ascii="Calibri" w:hAnsi="Calibri" w:cs="Arial" w:asciiTheme="minorAscii" w:hAnsiTheme="minorAscii"/>
        </w:rPr>
        <w:t xml:space="preserve"> the whole of government to boost impact on the ground aligning public policies to drive transformational change.</w:t>
      </w:r>
    </w:p>
    <w:p w:rsidRPr="00AA34D2" w:rsidR="001C0A6F" w:rsidP="001C0A6F" w:rsidRDefault="001C0A6F" w14:paraId="5BB9A808" w14:textId="77777777">
      <w:pPr>
        <w:numPr>
          <w:ilvl w:val="0"/>
          <w:numId w:val="34"/>
        </w:numPr>
        <w:rPr>
          <w:rFonts w:cs="Arial" w:asciiTheme="minorHAnsi" w:hAnsiTheme="minorHAnsi"/>
          <w:bCs/>
        </w:rPr>
      </w:pPr>
      <w:r w:rsidRPr="00AA34D2">
        <w:rPr>
          <w:rFonts w:cs="Arial" w:asciiTheme="minorHAnsi" w:hAnsiTheme="minorHAnsi"/>
          <w:bCs/>
          <w:i/>
          <w:iCs/>
        </w:rPr>
        <w:t xml:space="preserve">Food systems resilience: </w:t>
      </w:r>
      <w:r w:rsidRPr="00AA34D2">
        <w:rPr>
          <w:rFonts w:cs="Arial" w:asciiTheme="minorHAnsi" w:hAnsiTheme="minorHAnsi"/>
          <w:bCs/>
        </w:rPr>
        <w:t>strengthen food systems making them sustainable, inclusive and equitable, healthy, and resilient.</w:t>
      </w:r>
    </w:p>
    <w:p w:rsidRPr="00AA34D2" w:rsidR="001C0A6F" w:rsidP="001C0A6F" w:rsidRDefault="001C0A6F" w14:paraId="7C7022E7" w14:textId="77777777">
      <w:pPr>
        <w:rPr>
          <w:rFonts w:cs="Arial" w:asciiTheme="minorHAnsi" w:hAnsiTheme="minorHAnsi"/>
          <w:bCs/>
          <w:lang w:val="en-GB"/>
        </w:rPr>
      </w:pPr>
    </w:p>
    <w:p w:rsidRPr="00AA34D2" w:rsidR="001C0A6F" w:rsidP="588CD407" w:rsidRDefault="001C0A6F" w14:paraId="74F7FC9D" w14:textId="75E35B23">
      <w:pPr>
        <w:rPr>
          <w:rFonts w:ascii="Calibri" w:hAnsi="Calibri" w:cs="Arial" w:asciiTheme="minorAscii" w:hAnsiTheme="minorAscii"/>
          <w:lang w:val="en-GB"/>
        </w:rPr>
      </w:pPr>
      <w:r w:rsidRPr="588CD407" w:rsidR="001C0A6F">
        <w:rPr>
          <w:rFonts w:ascii="Calibri" w:hAnsi="Calibri" w:cs="Arial" w:asciiTheme="minorAscii" w:hAnsiTheme="minorAscii"/>
          <w:lang w:val="en-GB"/>
        </w:rPr>
        <w:t xml:space="preserve">The FACS team is currently composed of 33 international team members. The management and operational team </w:t>
      </w:r>
      <w:r w:rsidRPr="588CD407" w:rsidR="409143FE">
        <w:rPr>
          <w:rFonts w:ascii="Calibri" w:hAnsi="Calibri" w:cs="Arial" w:asciiTheme="minorAscii" w:hAnsiTheme="minorAscii"/>
          <w:lang w:val="en-GB"/>
        </w:rPr>
        <w:t>are</w:t>
      </w:r>
      <w:r w:rsidRPr="588CD407" w:rsidR="001C0A6F">
        <w:rPr>
          <w:rFonts w:ascii="Calibri" w:hAnsi="Calibri" w:cs="Arial" w:asciiTheme="minorAscii" w:hAnsiTheme="minorAscii"/>
          <w:lang w:val="en-GB"/>
        </w:rPr>
        <w:t xml:space="preserve"> comprised by 7 people </w:t>
      </w:r>
      <w:r w:rsidRPr="588CD407" w:rsidR="001C0A6F">
        <w:rPr>
          <w:rFonts w:ascii="Calibri" w:hAnsi="Calibri" w:cs="Arial" w:asciiTheme="minorAscii" w:hAnsiTheme="minorAscii"/>
          <w:lang w:val="en-GB"/>
        </w:rPr>
        <w:t>located</w:t>
      </w:r>
      <w:r w:rsidRPr="588CD407" w:rsidR="001C0A6F">
        <w:rPr>
          <w:rFonts w:ascii="Calibri" w:hAnsi="Calibri" w:cs="Arial" w:asciiTheme="minorAscii" w:hAnsiTheme="minorAscii"/>
          <w:lang w:val="en-GB"/>
        </w:rPr>
        <w:t xml:space="preserve"> in the UNDP Regional Hub for Latin America and the Caribbean in Panama City. The rest of the team, 26 people, are home-based.</w:t>
      </w:r>
    </w:p>
    <w:p w:rsidR="00A13D39" w:rsidP="00640FD0" w:rsidRDefault="00A13D39" w14:paraId="19CA3C12" w14:textId="7E6F47AA">
      <w:pPr>
        <w:jc w:val="both"/>
        <w:rPr>
          <w:rFonts w:cs="Arial" w:asciiTheme="minorHAnsi" w:hAnsiTheme="minorHAnsi"/>
          <w:lang w:val="en-GB"/>
        </w:rPr>
      </w:pP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007F00C2" w:rsidP="007F00C2" w:rsidRDefault="003D15BF" w14:paraId="42B262C4" w14:textId="70FCB06F">
            <w:pPr>
              <w:rPr>
                <w:rFonts w:asciiTheme="minorHAnsi" w:hAnsiTheme="minorHAnsi"/>
                <w:b/>
                <w:u w:val="single"/>
                <w:lang w:val="en-GB"/>
              </w:rPr>
            </w:pPr>
            <w:r w:rsidRPr="003D15BF">
              <w:rPr>
                <w:rFonts w:asciiTheme="minorHAnsi" w:hAnsiTheme="minorHAnsi"/>
                <w:b/>
                <w:u w:val="single"/>
                <w:lang w:val="en-GB"/>
              </w:rPr>
              <w:t>FACS Community Digital Platform and Community Data Analysis</w:t>
            </w:r>
            <w:r>
              <w:rPr>
                <w:rFonts w:asciiTheme="minorHAnsi" w:hAnsiTheme="minorHAnsi"/>
                <w:b/>
                <w:u w:val="single"/>
                <w:lang w:val="en-GB"/>
              </w:rPr>
              <w:t>:</w:t>
            </w:r>
          </w:p>
          <w:p w:rsidRPr="003D15BF" w:rsidR="003D15BF" w:rsidP="007F00C2" w:rsidRDefault="003D15BF" w14:paraId="6EB75D41" w14:textId="77777777">
            <w:pPr>
              <w:rPr>
                <w:rFonts w:asciiTheme="minorHAnsi" w:hAnsiTheme="minorHAnsi"/>
                <w:b/>
                <w:u w:val="single"/>
                <w:lang w:val="en-GB"/>
              </w:rPr>
            </w:pPr>
          </w:p>
          <w:p w:rsidR="00A264C4" w:rsidP="00A264C4" w:rsidRDefault="00A264C4" w14:paraId="485A02CC" w14:textId="3F170FE8">
            <w:pPr>
              <w:pStyle w:val="ListParagraph"/>
              <w:numPr>
                <w:ilvl w:val="0"/>
                <w:numId w:val="24"/>
              </w:numPr>
              <w:rPr>
                <w:rFonts w:asciiTheme="minorHAnsi" w:hAnsiTheme="minorHAnsi"/>
                <w:lang w:val="en-GB"/>
              </w:rPr>
            </w:pPr>
            <w:r w:rsidRPr="00A264C4">
              <w:rPr>
                <w:rFonts w:asciiTheme="minorHAnsi" w:hAnsiTheme="minorHAnsi"/>
                <w:lang w:val="en-GB"/>
              </w:rPr>
              <w:t xml:space="preserve">Curating, uploading, and promoting relevant content in </w:t>
            </w:r>
            <w:r>
              <w:rPr>
                <w:rFonts w:asciiTheme="minorHAnsi" w:hAnsiTheme="minorHAnsi"/>
                <w:lang w:val="en-GB"/>
              </w:rPr>
              <w:t>the</w:t>
            </w:r>
            <w:r w:rsidR="004D3727">
              <w:rPr>
                <w:rFonts w:asciiTheme="minorHAnsi" w:hAnsiTheme="minorHAnsi"/>
                <w:lang w:val="en-GB"/>
              </w:rPr>
              <w:t xml:space="preserve"> Live Feed and</w:t>
            </w:r>
            <w:r w:rsidRPr="00A264C4">
              <w:rPr>
                <w:rFonts w:asciiTheme="minorHAnsi" w:hAnsiTheme="minorHAnsi"/>
                <w:lang w:val="en-GB"/>
              </w:rPr>
              <w:t xml:space="preserve"> Digital Country Project Space (DCPS)</w:t>
            </w:r>
            <w:r>
              <w:rPr>
                <w:rFonts w:asciiTheme="minorHAnsi" w:hAnsiTheme="minorHAnsi"/>
                <w:lang w:val="en-GB"/>
              </w:rPr>
              <w:t xml:space="preserve"> of the FACS Community with</w:t>
            </w:r>
            <w:r w:rsidRPr="00A264C4">
              <w:rPr>
                <w:rFonts w:asciiTheme="minorHAnsi" w:hAnsiTheme="minorHAnsi"/>
                <w:lang w:val="en-GB"/>
              </w:rPr>
              <w:t xml:space="preserve"> sectoral developments, guidance document, project and country news, posts, videos, resources using the required </w:t>
            </w:r>
            <w:proofErr w:type="gramStart"/>
            <w:r w:rsidRPr="00A264C4">
              <w:rPr>
                <w:rFonts w:asciiTheme="minorHAnsi" w:hAnsiTheme="minorHAnsi"/>
                <w:lang w:val="en-GB"/>
              </w:rPr>
              <w:t>formats</w:t>
            </w:r>
            <w:r w:rsidR="004D3727">
              <w:rPr>
                <w:rFonts w:asciiTheme="minorHAnsi" w:hAnsiTheme="minorHAnsi"/>
                <w:lang w:val="en-GB"/>
              </w:rPr>
              <w:t>;</w:t>
            </w:r>
            <w:proofErr w:type="gramEnd"/>
          </w:p>
          <w:p w:rsidR="00A264C4" w:rsidP="00A264C4" w:rsidRDefault="00A264C4" w14:paraId="225BA0DD" w14:textId="0AC1F136">
            <w:pPr>
              <w:pStyle w:val="ListParagraph"/>
              <w:numPr>
                <w:ilvl w:val="0"/>
                <w:numId w:val="24"/>
              </w:numPr>
              <w:rPr>
                <w:rFonts w:asciiTheme="minorHAnsi" w:hAnsiTheme="minorHAnsi"/>
                <w:lang w:val="en-GB"/>
              </w:rPr>
            </w:pPr>
            <w:r w:rsidRPr="00A264C4">
              <w:rPr>
                <w:rFonts w:asciiTheme="minorHAnsi" w:hAnsiTheme="minorHAnsi"/>
                <w:lang w:val="en-GB"/>
              </w:rPr>
              <w:t xml:space="preserve">Assisting targeted prospective members with their registration in their DCPS, maintaining </w:t>
            </w:r>
            <w:r w:rsidR="004D3727">
              <w:rPr>
                <w:rFonts w:asciiTheme="minorHAnsi" w:hAnsiTheme="minorHAnsi"/>
                <w:lang w:val="en-GB"/>
              </w:rPr>
              <w:t xml:space="preserve">the </w:t>
            </w:r>
            <w:r w:rsidRPr="00A264C4">
              <w:rPr>
                <w:rFonts w:asciiTheme="minorHAnsi" w:hAnsiTheme="minorHAnsi"/>
                <w:lang w:val="en-GB"/>
              </w:rPr>
              <w:t>membership database, and gathering data and relevant information for donor reporting (membership, events, and subscriptions</w:t>
            </w:r>
            <w:proofErr w:type="gramStart"/>
            <w:r w:rsidRPr="00A264C4">
              <w:rPr>
                <w:rFonts w:asciiTheme="minorHAnsi" w:hAnsiTheme="minorHAnsi"/>
                <w:lang w:val="en-GB"/>
              </w:rPr>
              <w:t>)</w:t>
            </w:r>
            <w:r w:rsidR="00ED6FF9">
              <w:rPr>
                <w:rFonts w:asciiTheme="minorHAnsi" w:hAnsiTheme="minorHAnsi"/>
                <w:lang w:val="en-GB"/>
              </w:rPr>
              <w:t>;</w:t>
            </w:r>
            <w:proofErr w:type="gramEnd"/>
          </w:p>
          <w:p w:rsidRPr="003D15BF" w:rsidR="00F64BAA" w:rsidP="003D15BF" w:rsidRDefault="003D15BF" w14:paraId="56C02510" w14:textId="7B3B1D5D">
            <w:pPr>
              <w:pStyle w:val="ListParagraph"/>
              <w:numPr>
                <w:ilvl w:val="0"/>
                <w:numId w:val="24"/>
              </w:numPr>
              <w:rPr>
                <w:rFonts w:asciiTheme="minorHAnsi" w:hAnsiTheme="minorHAnsi"/>
                <w:lang w:val="en-GB"/>
              </w:rPr>
            </w:pPr>
            <w:r w:rsidRPr="003D15BF">
              <w:rPr>
                <w:rFonts w:asciiTheme="minorHAnsi" w:hAnsiTheme="minorHAnsi"/>
                <w:lang w:val="en-GB"/>
              </w:rPr>
              <w:t>Improving the usability of FACS Community by creating groups, forums, tabs, and nested sub-groups using relevant branding materials (banners, thumbnails, logos, etc.);</w:t>
            </w:r>
          </w:p>
        </w:tc>
        <w:tc>
          <w:tcPr>
            <w:tcW w:w="1005" w:type="dxa"/>
          </w:tcPr>
          <w:p w:rsidRPr="001B6350" w:rsidR="00F64BAA" w:rsidP="00B65404" w:rsidRDefault="003D15BF" w14:paraId="245AC64F" w14:textId="4EA8C41F">
            <w:pPr>
              <w:jc w:val="center"/>
              <w:rPr>
                <w:rFonts w:cs="Arial" w:asciiTheme="minorHAnsi" w:hAnsiTheme="minorHAnsi"/>
                <w:b/>
                <w:lang w:val="en-GB"/>
              </w:rPr>
            </w:pPr>
            <w:r>
              <w:rPr>
                <w:rFonts w:cs="Arial" w:asciiTheme="minorHAnsi" w:hAnsiTheme="minorHAnsi"/>
                <w:b/>
                <w:lang w:val="en-GB"/>
              </w:rPr>
              <w:t>40%</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003D15BF" w:rsidP="003D15BF" w:rsidRDefault="003D15BF" w14:paraId="0BF69D44" w14:textId="02E57CA0">
            <w:pPr>
              <w:rPr>
                <w:rFonts w:asciiTheme="minorHAnsi" w:hAnsiTheme="minorHAnsi" w:cstheme="minorHAnsi"/>
                <w:b/>
                <w:bCs/>
                <w:szCs w:val="22"/>
                <w:u w:val="single"/>
                <w:lang w:val="en-GB"/>
              </w:rPr>
            </w:pPr>
            <w:r w:rsidRPr="003D15BF">
              <w:rPr>
                <w:rFonts w:asciiTheme="minorHAnsi" w:hAnsiTheme="minorHAnsi" w:cstheme="minorHAnsi"/>
                <w:b/>
                <w:bCs/>
                <w:szCs w:val="22"/>
                <w:u w:val="single"/>
                <w:lang w:val="en-GB"/>
              </w:rPr>
              <w:t>FACS Community Learning Events</w:t>
            </w:r>
            <w:r>
              <w:rPr>
                <w:rFonts w:asciiTheme="minorHAnsi" w:hAnsiTheme="minorHAnsi" w:cstheme="minorHAnsi"/>
                <w:b/>
                <w:bCs/>
                <w:szCs w:val="22"/>
                <w:u w:val="single"/>
                <w:lang w:val="en-GB"/>
              </w:rPr>
              <w:t>:</w:t>
            </w:r>
          </w:p>
          <w:p w:rsidR="003D15BF" w:rsidP="003D15BF" w:rsidRDefault="003D15BF" w14:paraId="1CEDFC81" w14:textId="77777777">
            <w:pPr>
              <w:rPr>
                <w:rFonts w:asciiTheme="minorHAnsi" w:hAnsiTheme="minorHAnsi" w:cstheme="minorHAnsi"/>
                <w:b/>
                <w:bCs/>
                <w:szCs w:val="22"/>
                <w:u w:val="single"/>
                <w:lang w:val="en-GB"/>
              </w:rPr>
            </w:pPr>
          </w:p>
          <w:p w:rsidRPr="003D15BF" w:rsidR="00F64BAA" w:rsidP="003D15BF" w:rsidRDefault="003D15BF" w14:paraId="3107A99E" w14:textId="601C0A2C">
            <w:pPr>
              <w:pStyle w:val="ListParagraph"/>
              <w:numPr>
                <w:ilvl w:val="0"/>
                <w:numId w:val="19"/>
              </w:numPr>
              <w:rPr>
                <w:rFonts w:asciiTheme="minorHAnsi" w:hAnsiTheme="minorHAnsi"/>
                <w:lang w:val="en-GB"/>
              </w:rPr>
            </w:pPr>
            <w:r w:rsidRPr="003D15BF">
              <w:rPr>
                <w:rFonts w:asciiTheme="minorHAnsi" w:hAnsiTheme="minorHAnsi"/>
                <w:lang w:val="en-GB"/>
              </w:rPr>
              <w:t>Oversee</w:t>
            </w:r>
            <w:r>
              <w:rPr>
                <w:rFonts w:asciiTheme="minorHAnsi" w:hAnsiTheme="minorHAnsi"/>
                <w:lang w:val="en-GB"/>
              </w:rPr>
              <w:t>ing virtual</w:t>
            </w:r>
            <w:r w:rsidRPr="003D15BF">
              <w:rPr>
                <w:rFonts w:asciiTheme="minorHAnsi" w:hAnsiTheme="minorHAnsi"/>
                <w:lang w:val="en-GB"/>
              </w:rPr>
              <w:t xml:space="preserve"> event logistics, from pre-planning through delivery and post-event wrap-up and evaluation including technical support with the usage of various videotelephony software programs and other digital tools</w:t>
            </w:r>
            <w:r>
              <w:rPr>
                <w:rFonts w:asciiTheme="minorHAnsi" w:hAnsiTheme="minorHAnsi"/>
                <w:lang w:val="en-GB"/>
              </w:rPr>
              <w:t>.</w:t>
            </w:r>
          </w:p>
        </w:tc>
        <w:tc>
          <w:tcPr>
            <w:tcW w:w="1005" w:type="dxa"/>
          </w:tcPr>
          <w:p w:rsidRPr="001B6350" w:rsidR="00F64BAA" w:rsidP="00B65404" w:rsidRDefault="003D15BF" w14:paraId="0E02DEFB" w14:textId="20A9BC0D">
            <w:pPr>
              <w:jc w:val="center"/>
              <w:rPr>
                <w:rFonts w:cs="Arial" w:asciiTheme="minorHAnsi" w:hAnsiTheme="minorHAnsi"/>
                <w:b/>
                <w:lang w:val="en-GB"/>
              </w:rPr>
            </w:pPr>
            <w:r>
              <w:rPr>
                <w:rFonts w:cs="Arial" w:asciiTheme="minorHAnsi" w:hAnsiTheme="minorHAnsi"/>
                <w:b/>
                <w:lang w:val="en-GB"/>
              </w:rPr>
              <w:t>40%</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3D15BF" w:rsidR="003D15BF" w:rsidP="003D15BF" w:rsidRDefault="003D15BF" w14:paraId="48C3638F" w14:textId="5AE94062">
            <w:pPr>
              <w:pStyle w:val="ListParagraph"/>
              <w:widowControl w:val="0"/>
              <w:numPr>
                <w:ilvl w:val="0"/>
                <w:numId w:val="19"/>
              </w:numPr>
              <w:overflowPunct w:val="0"/>
              <w:adjustRightInd w:val="0"/>
              <w:rPr>
                <w:rFonts w:asciiTheme="minorHAnsi" w:hAnsiTheme="minorHAnsi"/>
                <w:lang w:val="en-GB"/>
              </w:rPr>
            </w:pPr>
            <w:r w:rsidRPr="002B49C6">
              <w:rPr>
                <w:rFonts w:asciiTheme="minorHAnsi" w:hAnsiTheme="minorHAnsi" w:cstheme="minorHAnsi"/>
                <w:szCs w:val="22"/>
                <w:lang w:val="en-GB"/>
              </w:rPr>
              <w:t>Maintain</w:t>
            </w:r>
            <w:r>
              <w:rPr>
                <w:rFonts w:asciiTheme="minorHAnsi" w:hAnsiTheme="minorHAnsi" w:cstheme="minorHAnsi"/>
                <w:szCs w:val="22"/>
                <w:lang w:val="en-GB"/>
              </w:rPr>
              <w:t>ing</w:t>
            </w:r>
            <w:r w:rsidRPr="002B49C6">
              <w:rPr>
                <w:rFonts w:asciiTheme="minorHAnsi" w:hAnsiTheme="minorHAnsi" w:cstheme="minorHAnsi"/>
                <w:szCs w:val="22"/>
                <w:lang w:val="en-GB"/>
              </w:rPr>
              <w:t xml:space="preserve"> internal FACS Community filing system up to date on </w:t>
            </w:r>
            <w:proofErr w:type="gramStart"/>
            <w:r w:rsidRPr="002B49C6">
              <w:rPr>
                <w:rFonts w:asciiTheme="minorHAnsi" w:hAnsiTheme="minorHAnsi" w:cstheme="minorHAnsi"/>
                <w:szCs w:val="22"/>
                <w:lang w:val="en-GB"/>
              </w:rPr>
              <w:t>SharePoint</w:t>
            </w:r>
            <w:r>
              <w:rPr>
                <w:rFonts w:asciiTheme="minorHAnsi" w:hAnsiTheme="minorHAnsi" w:cstheme="minorHAnsi"/>
                <w:szCs w:val="22"/>
                <w:lang w:val="en-GB"/>
              </w:rPr>
              <w:t>;</w:t>
            </w:r>
            <w:proofErr w:type="gramEnd"/>
          </w:p>
          <w:p w:rsidRPr="00D91EE0" w:rsidR="0045455E" w:rsidP="003D15BF" w:rsidRDefault="00F64BAA" w14:paraId="0F387E28" w14:textId="13304D7A">
            <w:pPr>
              <w:pStyle w:val="ListParagraph"/>
              <w:widowControl w:val="0"/>
              <w:numPr>
                <w:ilvl w:val="0"/>
                <w:numId w:val="19"/>
              </w:numPr>
              <w:overflowPunct w:val="0"/>
              <w:adjustRightInd w:val="0"/>
              <w:rPr>
                <w:rFonts w:asciiTheme="minorHAnsi" w:hAnsiTheme="minorHAnsi"/>
                <w:lang w:val="en-GB"/>
              </w:rPr>
            </w:pPr>
            <w:r w:rsidRPr="00D91EE0">
              <w:rPr>
                <w:rFonts w:asciiTheme="minorHAnsi" w:hAnsiTheme="minorHAnsi"/>
                <w:lang w:val="en-GB"/>
              </w:rPr>
              <w:t>Support</w:t>
            </w:r>
            <w:r w:rsidR="003D15BF">
              <w:rPr>
                <w:rFonts w:asciiTheme="minorHAnsi" w:hAnsiTheme="minorHAnsi"/>
                <w:lang w:val="en-GB"/>
              </w:rPr>
              <w:t>ing</w:t>
            </w:r>
            <w:r w:rsidRPr="00D91EE0">
              <w:rPr>
                <w:rFonts w:asciiTheme="minorHAnsi" w:hAnsiTheme="minorHAnsi"/>
                <w:lang w:val="en-GB"/>
              </w:rPr>
              <w:t xml:space="preserve">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Pr>
          <w:p w:rsidRPr="00D91EE0" w:rsidR="009502ED" w:rsidP="00D91EE0" w:rsidRDefault="003D15BF" w14:paraId="6328C4F0" w14:textId="56A80E5A">
            <w:pPr>
              <w:ind w:left="360"/>
              <w:rPr>
                <w:rFonts w:asciiTheme="minorHAnsi" w:hAnsiTheme="minorHAnsi"/>
                <w:b/>
                <w:bCs/>
                <w:lang w:val="en-GB"/>
              </w:rPr>
            </w:pPr>
            <w:r>
              <w:rPr>
                <w:rFonts w:asciiTheme="minorHAnsi" w:hAnsiTheme="minorHAnsi"/>
                <w:b/>
                <w:bCs/>
                <w:lang w:val="en-GB"/>
              </w:rPr>
              <w:t>20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6F5F40"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6F5F40">
        <w:rPr>
          <w:rFonts w:cs="Arial" w:asciiTheme="minorHAnsi" w:hAnsiTheme="minorHAnsi"/>
          <w:sz w:val="20"/>
        </w:rPr>
        <w:t xml:space="preserve">currently enrolled in a postgraduate programme (such as a </w:t>
      </w:r>
      <w:proofErr w:type="gramStart"/>
      <w:r w:rsidRPr="006F5F40">
        <w:rPr>
          <w:rFonts w:cs="Arial" w:asciiTheme="minorHAnsi" w:hAnsiTheme="minorHAnsi"/>
          <w:sz w:val="20"/>
        </w:rPr>
        <w:t>Master’s</w:t>
      </w:r>
      <w:proofErr w:type="gramEnd"/>
      <w:r w:rsidRPr="006F5F40">
        <w:rPr>
          <w:rFonts w:cs="Arial" w:asciiTheme="minorHAnsi" w:hAnsiTheme="minorHAnsi"/>
          <w:sz w:val="20"/>
        </w:rPr>
        <w:t xml:space="preserve"> programme or higher); or</w:t>
      </w:r>
    </w:p>
    <w:p w:rsidRPr="006F5F40"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6F5F40">
        <w:rPr>
          <w:rFonts w:cs="Arial" w:asciiTheme="minorHAnsi" w:hAnsiTheme="minorHAnsi"/>
          <w:sz w:val="20"/>
        </w:rPr>
        <w:t>have graduated no longer than 1 year ago from a university degree or equivalent studies.</w:t>
      </w:r>
    </w:p>
    <w:p w:rsidRPr="006F5F40" w:rsidR="00D70AF4" w:rsidP="00D70AF4" w:rsidRDefault="00D70AF4" w14:paraId="2D164F95" w14:textId="77777777">
      <w:pPr>
        <w:pStyle w:val="Header"/>
        <w:jc w:val="both"/>
        <w:rPr>
          <w:rFonts w:cs="Arial" w:asciiTheme="minorHAnsi" w:hAnsiTheme="minorHAnsi"/>
          <w:sz w:val="20"/>
          <w:u w:val="single"/>
        </w:rPr>
      </w:pPr>
    </w:p>
    <w:p w:rsidR="00D70AF4" w:rsidP="00E31C10" w:rsidRDefault="00D70AF4" w14:paraId="716F275E" w14:textId="745933AF">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Pr="00331B3F" w:rsidR="00331B3F">
                <w:rPr>
                  <w:rFonts w:ascii="Calibri" w:hAnsi="Calibri" w:cs="Calibri"/>
                  <w:b/>
                  <w:bCs/>
                  <w:sz w:val="22"/>
                  <w:szCs w:val="22"/>
                  <w:lang w:val="en-GB"/>
                </w:rPr>
                <w:t xml:space="preserve">sustainable </w:t>
              </w:r>
              <w:r w:rsidR="00331B3F">
                <w:rPr>
                  <w:rFonts w:ascii="Calibri" w:hAnsi="Calibri" w:cs="Calibri"/>
                  <w:b/>
                  <w:bCs/>
                  <w:sz w:val="22"/>
                  <w:szCs w:val="22"/>
                  <w:lang w:val="en-GB"/>
                </w:rPr>
                <w:t xml:space="preserve">or global </w:t>
              </w:r>
              <w:r w:rsidRPr="00331B3F" w:rsidR="00331B3F">
                <w:rPr>
                  <w:rFonts w:ascii="Calibri" w:hAnsi="Calibri" w:cs="Calibri"/>
                  <w:b/>
                  <w:bCs/>
                  <w:sz w:val="22"/>
                  <w:szCs w:val="22"/>
                  <w:lang w:val="en-GB"/>
                </w:rPr>
                <w:t xml:space="preserve">development, </w:t>
              </w:r>
              <w:r w:rsidR="00331B3F">
                <w:rPr>
                  <w:rFonts w:ascii="Calibri" w:hAnsi="Calibri" w:cs="Calibri"/>
                  <w:b/>
                  <w:bCs/>
                  <w:sz w:val="22"/>
                  <w:szCs w:val="22"/>
                  <w:lang w:val="en-GB"/>
                </w:rPr>
                <w:t xml:space="preserve">business administration, </w:t>
              </w:r>
              <w:r w:rsidR="006F5F40">
                <w:rPr>
                  <w:rFonts w:ascii="Calibri" w:hAnsi="Calibri" w:cs="Calibri"/>
                  <w:b/>
                  <w:bCs/>
                  <w:sz w:val="22"/>
                  <w:szCs w:val="22"/>
                  <w:lang w:val="en-GB"/>
                </w:rPr>
                <w:t>i</w:t>
              </w:r>
              <w:r w:rsidRPr="006F5F40" w:rsidR="006F5F40">
                <w:rPr>
                  <w:rFonts w:ascii="Calibri" w:hAnsi="Calibri" w:cs="Calibri"/>
                  <w:b/>
                  <w:bCs/>
                  <w:sz w:val="22"/>
                  <w:szCs w:val="22"/>
                  <w:lang w:val="en-GB"/>
                </w:rPr>
                <w:t xml:space="preserve">nformation and </w:t>
              </w:r>
              <w:r w:rsidR="006F5F40">
                <w:rPr>
                  <w:rFonts w:ascii="Calibri" w:hAnsi="Calibri" w:cs="Calibri"/>
                  <w:b/>
                  <w:bCs/>
                  <w:sz w:val="22"/>
                  <w:szCs w:val="22"/>
                  <w:lang w:val="en-GB"/>
                </w:rPr>
                <w:t>c</w:t>
              </w:r>
              <w:r w:rsidRPr="006F5F40" w:rsidR="006F5F40">
                <w:rPr>
                  <w:rFonts w:ascii="Calibri" w:hAnsi="Calibri" w:cs="Calibri"/>
                  <w:b/>
                  <w:bCs/>
                  <w:sz w:val="22"/>
                  <w:szCs w:val="22"/>
                  <w:lang w:val="en-GB"/>
                </w:rPr>
                <w:t xml:space="preserve">ommunications </w:t>
              </w:r>
              <w:r w:rsidR="006F5F40">
                <w:rPr>
                  <w:rFonts w:ascii="Calibri" w:hAnsi="Calibri" w:cs="Calibri"/>
                  <w:b/>
                  <w:bCs/>
                  <w:sz w:val="22"/>
                  <w:szCs w:val="22"/>
                  <w:lang w:val="en-GB"/>
                </w:rPr>
                <w:t>t</w:t>
              </w:r>
              <w:r w:rsidRPr="006F5F40" w:rsidR="006F5F40">
                <w:rPr>
                  <w:rFonts w:ascii="Calibri" w:hAnsi="Calibri" w:cs="Calibri"/>
                  <w:b/>
                  <w:bCs/>
                  <w:sz w:val="22"/>
                  <w:szCs w:val="22"/>
                  <w:lang w:val="en-GB"/>
                </w:rPr>
                <w:t>echnology</w:t>
              </w:r>
              <w:r w:rsidR="006F5F40">
                <w:rPr>
                  <w:rFonts w:ascii="Calibri" w:hAnsi="Calibri" w:cs="Calibri"/>
                  <w:b/>
                  <w:bCs/>
                  <w:sz w:val="22"/>
                  <w:szCs w:val="22"/>
                  <w:lang w:val="en-GB"/>
                </w:rPr>
                <w:t xml:space="preserve">, humanities, </w:t>
              </w:r>
              <w:r w:rsidRPr="00331B3F" w:rsidR="006F5F40">
                <w:rPr>
                  <w:rFonts w:ascii="Calibri" w:hAnsi="Calibri" w:cs="Calibri"/>
                  <w:b/>
                  <w:bCs/>
                  <w:sz w:val="22"/>
                  <w:szCs w:val="22"/>
                  <w:lang w:val="en-GB"/>
                </w:rPr>
                <w:t>social or political sciences</w:t>
              </w:r>
              <w:r w:rsidR="006F5F40">
                <w:rPr>
                  <w:rFonts w:ascii="Calibri" w:hAnsi="Calibri" w:cs="Calibri"/>
                  <w:b/>
                  <w:bCs/>
                  <w:sz w:val="22"/>
                  <w:szCs w:val="22"/>
                  <w:lang w:val="en-GB"/>
                </w:rPr>
                <w:t>,</w:t>
              </w:r>
              <w:r w:rsidRPr="006F5F40" w:rsidR="006F5F40">
                <w:rPr>
                  <w:rFonts w:ascii="Calibri" w:hAnsi="Calibri" w:cs="Calibri"/>
                  <w:b/>
                  <w:bCs/>
                  <w:sz w:val="22"/>
                  <w:szCs w:val="22"/>
                  <w:lang w:val="en-GB"/>
                </w:rPr>
                <w:t xml:space="preserve"> </w:t>
              </w:r>
              <w:r w:rsidRPr="00331B3F" w:rsidR="006F5F40">
                <w:rPr>
                  <w:rFonts w:ascii="Calibri" w:hAnsi="Calibri" w:cs="Calibri"/>
                  <w:b/>
                  <w:bCs/>
                  <w:sz w:val="22"/>
                  <w:szCs w:val="22"/>
                  <w:lang w:val="en-GB"/>
                </w:rPr>
                <w:t>economics</w:t>
              </w:r>
              <w:r w:rsidR="006F5F40">
                <w:rPr>
                  <w:rFonts w:ascii="Calibri" w:hAnsi="Calibri" w:cs="Calibri"/>
                  <w:b/>
                  <w:bCs/>
                  <w:sz w:val="22"/>
                  <w:szCs w:val="22"/>
                  <w:lang w:val="en-GB"/>
                </w:rPr>
                <w:t>,</w:t>
              </w:r>
              <w:r w:rsidRPr="006F5F40" w:rsidR="006F5F40">
                <w:rPr>
                  <w:rFonts w:ascii="Calibri" w:hAnsi="Calibri" w:cs="Calibri"/>
                  <w:b/>
                  <w:bCs/>
                  <w:sz w:val="22"/>
                  <w:szCs w:val="22"/>
                  <w:lang w:val="en-GB"/>
                </w:rPr>
                <w:t xml:space="preserve"> </w:t>
              </w:r>
              <w:r w:rsidR="006F5F40">
                <w:rPr>
                  <w:rFonts w:ascii="Calibri" w:hAnsi="Calibri" w:cs="Calibri"/>
                  <w:b/>
                  <w:bCs/>
                  <w:sz w:val="22"/>
                  <w:szCs w:val="22"/>
                  <w:lang w:val="en-GB"/>
                </w:rPr>
                <w:t>environmental management,</w:t>
              </w:r>
              <w:r w:rsidRPr="00331B3F" w:rsidR="006F5F40">
                <w:t xml:space="preserve"> </w:t>
              </w:r>
              <w:r w:rsidRPr="00331B3F" w:rsidR="006F5F40">
                <w:rPr>
                  <w:rFonts w:ascii="Calibri" w:hAnsi="Calibri" w:cs="Calibri"/>
                  <w:b/>
                  <w:bCs/>
                  <w:sz w:val="22"/>
                  <w:szCs w:val="22"/>
                  <w:lang w:val="en-GB"/>
                </w:rPr>
                <w:t>agriculture,</w:t>
              </w:r>
              <w:r w:rsidR="006F5F40">
                <w:rPr>
                  <w:rFonts w:ascii="Calibri" w:hAnsi="Calibri" w:cs="Calibri"/>
                  <w:b/>
                  <w:bCs/>
                  <w:sz w:val="22"/>
                  <w:szCs w:val="22"/>
                  <w:lang w:val="en-GB"/>
                </w:rPr>
                <w:t xml:space="preserve"> forestry, agronomy </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331B3F" w14:paraId="62336A71" w14:textId="6D28D86E">
      <w:pPr>
        <w:rPr>
          <w:rFonts w:cs="Arial" w:asciiTheme="minorHAnsi" w:hAnsiTheme="minorHAnsi"/>
        </w:rPr>
      </w:pPr>
      <w:r w:rsidRPr="00331B3F">
        <w:rPr>
          <w:rFonts w:cs="Arial" w:asciiTheme="minorHAnsi" w:hAnsiTheme="minorHAnsi"/>
        </w:rPr>
        <w:tab/>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006F5F40" w:rsidP="0017368E" w:rsidRDefault="00A264C4" w14:paraId="51C12A36" w14:textId="2FCADB05">
      <w:pPr>
        <w:pStyle w:val="Header"/>
        <w:numPr>
          <w:ilvl w:val="0"/>
          <w:numId w:val="19"/>
        </w:numPr>
        <w:ind w:left="714" w:hanging="357"/>
        <w:jc w:val="both"/>
        <w:rPr>
          <w:rFonts w:cs="Arial" w:asciiTheme="minorHAnsi" w:hAnsiTheme="minorHAnsi"/>
          <w:sz w:val="20"/>
        </w:rPr>
      </w:pPr>
      <w:r>
        <w:rPr>
          <w:rFonts w:cs="Arial" w:asciiTheme="minorHAnsi" w:hAnsiTheme="minorHAnsi"/>
          <w:sz w:val="20"/>
        </w:rPr>
        <w:t>E</w:t>
      </w:r>
      <w:r w:rsidRPr="006F5F40" w:rsidR="006F5F40">
        <w:rPr>
          <w:rFonts w:cs="Arial" w:asciiTheme="minorHAnsi" w:hAnsiTheme="minorHAnsi"/>
          <w:sz w:val="20"/>
        </w:rPr>
        <w:t>xperience with online/community platforms</w:t>
      </w:r>
      <w:r w:rsidR="006F5F40">
        <w:rPr>
          <w:rFonts w:cs="Arial" w:asciiTheme="minorHAnsi" w:hAnsiTheme="minorHAnsi"/>
          <w:sz w:val="20"/>
        </w:rPr>
        <w:t xml:space="preserve"> both front and back-office (e.g.</w:t>
      </w:r>
      <w:r>
        <w:rPr>
          <w:rFonts w:cs="Arial" w:asciiTheme="minorHAnsi" w:hAnsiTheme="minorHAnsi"/>
          <w:sz w:val="20"/>
        </w:rPr>
        <w:t xml:space="preserve"> </w:t>
      </w:r>
      <w:proofErr w:type="spellStart"/>
      <w:r>
        <w:rPr>
          <w:rFonts w:cs="Arial" w:asciiTheme="minorHAnsi" w:hAnsiTheme="minorHAnsi"/>
          <w:sz w:val="20"/>
        </w:rPr>
        <w:t>Hivebrite</w:t>
      </w:r>
      <w:proofErr w:type="spellEnd"/>
      <w:r>
        <w:rPr>
          <w:rFonts w:cs="Arial" w:asciiTheme="minorHAnsi" w:hAnsiTheme="minorHAnsi"/>
          <w:sz w:val="20"/>
        </w:rPr>
        <w:t xml:space="preserve">, Disciple Media, </w:t>
      </w:r>
      <w:proofErr w:type="spellStart"/>
      <w:r>
        <w:rPr>
          <w:rFonts w:cs="Arial" w:asciiTheme="minorHAnsi" w:hAnsiTheme="minorHAnsi"/>
          <w:sz w:val="20"/>
        </w:rPr>
        <w:t>Bettermode</w:t>
      </w:r>
      <w:proofErr w:type="spellEnd"/>
      <w:r>
        <w:rPr>
          <w:rFonts w:cs="Arial" w:asciiTheme="minorHAnsi" w:hAnsiTheme="minorHAnsi"/>
          <w:sz w:val="20"/>
        </w:rPr>
        <w:t>, Mighty Network or others</w:t>
      </w:r>
      <w:proofErr w:type="gramStart"/>
      <w:r>
        <w:rPr>
          <w:rFonts w:cs="Arial" w:asciiTheme="minorHAnsi" w:hAnsiTheme="minorHAnsi"/>
          <w:sz w:val="20"/>
        </w:rPr>
        <w:t>)</w:t>
      </w:r>
      <w:r w:rsidR="006F5F40">
        <w:rPr>
          <w:rFonts w:cs="Arial" w:asciiTheme="minorHAnsi" w:hAnsiTheme="minorHAnsi"/>
          <w:sz w:val="20"/>
        </w:rPr>
        <w:t>;</w:t>
      </w:r>
      <w:proofErr w:type="gramEnd"/>
    </w:p>
    <w:p w:rsidRPr="006F5F40" w:rsidR="006F5F40" w:rsidP="006F5F40" w:rsidRDefault="006F5F40" w14:paraId="3EE262B2" w14:textId="77777777">
      <w:pPr>
        <w:pStyle w:val="Header"/>
        <w:numPr>
          <w:ilvl w:val="0"/>
          <w:numId w:val="19"/>
        </w:numPr>
        <w:ind w:left="714" w:hanging="357"/>
        <w:jc w:val="both"/>
        <w:rPr>
          <w:rFonts w:cs="Arial" w:asciiTheme="minorHAnsi" w:hAnsiTheme="minorHAnsi"/>
          <w:sz w:val="20"/>
        </w:rPr>
      </w:pPr>
      <w:r w:rsidRPr="006F5F40">
        <w:rPr>
          <w:rFonts w:cs="Arial" w:asciiTheme="minorHAnsi" w:hAnsiTheme="minorHAnsi"/>
          <w:sz w:val="20"/>
        </w:rPr>
        <w:t>Proven experience with digital tools &amp; software (video conferencing, interactive presentations, visual collaboration).</w:t>
      </w:r>
    </w:p>
    <w:p w:rsidR="00D91EE0" w:rsidP="006F5F40" w:rsidRDefault="00D91EE0" w14:paraId="2328236F" w14:textId="77777777">
      <w:pPr>
        <w:pStyle w:val="Header"/>
        <w:ind w:left="714"/>
        <w:jc w:val="both"/>
        <w:rPr>
          <w:rFonts w:cs="Arial" w:asciiTheme="minorHAnsi" w:hAnsiTheme="minorHAnsi"/>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588CD407" w:rsidRDefault="00331B3F" w14:paraId="5CC8D0A5" w14:textId="6DBEBFC0">
      <w:pPr>
        <w:pStyle w:val="Header"/>
        <w:numPr>
          <w:ilvl w:val="0"/>
          <w:numId w:val="19"/>
        </w:numPr>
        <w:ind w:left="714" w:hanging="357"/>
        <w:jc w:val="both"/>
        <w:rPr>
          <w:rFonts w:ascii="Calibri" w:hAnsi="Calibri" w:cs="Arial" w:asciiTheme="minorAscii" w:hAnsiTheme="minorAscii"/>
          <w:sz w:val="20"/>
          <w:szCs w:val="20"/>
        </w:rPr>
      </w:pPr>
      <w:r w:rsidRPr="588CD407" w:rsidR="00331B3F">
        <w:rPr>
          <w:rFonts w:ascii="Calibri" w:hAnsi="Calibri" w:cs="Arial" w:asciiTheme="minorAscii" w:hAnsiTheme="minorAscii"/>
          <w:sz w:val="20"/>
          <w:szCs w:val="20"/>
        </w:rPr>
        <w:t>English and Spanish</w:t>
      </w:r>
      <w:r w:rsidRPr="588CD407" w:rsidR="00135960">
        <w:rPr>
          <w:rFonts w:ascii="Calibri" w:hAnsi="Calibri" w:cs="Arial" w:asciiTheme="minorAscii" w:hAnsiTheme="minorAscii"/>
          <w:sz w:val="20"/>
          <w:szCs w:val="20"/>
        </w:rPr>
        <w:t xml:space="preserve"> </w:t>
      </w:r>
      <w:r w:rsidRPr="588CD407" w:rsidR="5B3EF880">
        <w:rPr>
          <w:rFonts w:ascii="Calibri" w:hAnsi="Calibri" w:cs="Arial" w:asciiTheme="minorAscii" w:hAnsiTheme="minorAscii"/>
          <w:sz w:val="20"/>
          <w:szCs w:val="20"/>
        </w:rPr>
        <w:t>are</w:t>
      </w:r>
      <w:r w:rsidRPr="588CD407" w:rsidR="00F20631">
        <w:rPr>
          <w:rFonts w:ascii="Calibri" w:hAnsi="Calibri" w:cs="Arial" w:asciiTheme="minorAscii" w:hAnsiTheme="minorAscii"/>
          <w:sz w:val="20"/>
          <w:szCs w:val="20"/>
        </w:rPr>
        <w:t xml:space="preserve"> </w:t>
      </w:r>
      <w:r w:rsidRPr="588CD407" w:rsidR="004300EB">
        <w:rPr>
          <w:rFonts w:ascii="Calibri" w:hAnsi="Calibri" w:cs="Arial" w:asciiTheme="minorAscii" w:hAnsiTheme="minorAscii"/>
          <w:sz w:val="20"/>
          <w:szCs w:val="20"/>
        </w:rPr>
        <w:t>required</w:t>
      </w:r>
      <w:r w:rsidRPr="588CD407" w:rsidR="00D91EE0">
        <w:rPr>
          <w:rFonts w:ascii="Calibri" w:hAnsi="Calibri" w:cs="Arial" w:asciiTheme="minorAscii" w:hAnsiTheme="minorAscii"/>
          <w:sz w:val="20"/>
          <w:szCs w:val="20"/>
        </w:rPr>
        <w:t>;</w:t>
      </w:r>
    </w:p>
    <w:p w:rsidRPr="0017368E" w:rsidR="00414B5C" w:rsidP="004300EB" w:rsidRDefault="0033185A" w14:paraId="2E91CF60" w14:textId="3A0744BB">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331B3F">
        <w:rPr>
          <w:rFonts w:cs="Arial" w:asciiTheme="minorHAnsi" w:hAnsiTheme="minorHAnsi"/>
          <w:sz w:val="20"/>
        </w:rPr>
        <w:t xml:space="preserve">French </w:t>
      </w:r>
      <w:r w:rsidRPr="0033185A">
        <w:rPr>
          <w:rFonts w:cs="Arial" w:asciiTheme="minorHAnsi" w:hAnsiTheme="minorHAnsi"/>
          <w:sz w:val="20"/>
        </w:rPr>
        <w:t>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588CD407" w:rsidRDefault="0036528F" w14:paraId="229082A8" w14:textId="582531D5"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Interest and motivation in working in an international </w:t>
      </w:r>
      <w:r w:rsidRPr="588CD407" w:rsidR="0036528F">
        <w:rPr>
          <w:rFonts w:ascii="Calibri" w:hAnsi="Calibri" w:cs="Arial" w:asciiTheme="minorAscii" w:hAnsiTheme="minorAscii"/>
          <w:sz w:val="20"/>
          <w:szCs w:val="20"/>
        </w:rPr>
        <w:t>organization;</w:t>
      </w:r>
    </w:p>
    <w:p w:rsidR="0036528F" w:rsidP="588CD407" w:rsidRDefault="0036528F" w14:paraId="1CF1285F" w14:textId="282383A3"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Good analytical skills in gathering and consolidating data and research for practical </w:t>
      </w:r>
      <w:r w:rsidRPr="588CD407" w:rsidR="0036528F">
        <w:rPr>
          <w:rFonts w:ascii="Calibri" w:hAnsi="Calibri" w:cs="Arial" w:asciiTheme="minorAscii" w:hAnsiTheme="minorAscii"/>
          <w:sz w:val="20"/>
          <w:szCs w:val="20"/>
        </w:rPr>
        <w:t>implementation;</w:t>
      </w:r>
    </w:p>
    <w:p w:rsidRPr="00A264C4" w:rsidR="00A264C4" w:rsidP="588CD407" w:rsidRDefault="00A264C4" w14:paraId="382CDFCA" w14:textId="6AA9746D" w14:noSpellErr="1">
      <w:pPr>
        <w:pStyle w:val="Header"/>
        <w:numPr>
          <w:ilvl w:val="0"/>
          <w:numId w:val="35"/>
        </w:numPr>
        <w:ind/>
        <w:jc w:val="both"/>
        <w:rPr>
          <w:rFonts w:ascii="Calibri" w:hAnsi="Calibri" w:cs="Arial" w:asciiTheme="minorAscii" w:hAnsiTheme="minorAscii"/>
          <w:sz w:val="20"/>
          <w:szCs w:val="20"/>
        </w:rPr>
      </w:pPr>
      <w:r w:rsidRPr="588CD407" w:rsidR="00A264C4">
        <w:rPr>
          <w:rFonts w:ascii="Calibri" w:hAnsi="Calibri" w:cs="Arial" w:asciiTheme="minorAscii" w:hAnsiTheme="minorAscii"/>
          <w:sz w:val="20"/>
          <w:szCs w:val="20"/>
        </w:rPr>
        <w:t xml:space="preserve">Comfortable with working with complex and distributed global </w:t>
      </w:r>
      <w:r w:rsidRPr="588CD407" w:rsidR="00A264C4">
        <w:rPr>
          <w:rFonts w:ascii="Calibri" w:hAnsi="Calibri" w:cs="Arial" w:asciiTheme="minorAscii" w:hAnsiTheme="minorAscii"/>
          <w:sz w:val="20"/>
          <w:szCs w:val="20"/>
        </w:rPr>
        <w:t>teams;</w:t>
      </w:r>
    </w:p>
    <w:p w:rsidRPr="0036528F" w:rsidR="0036528F" w:rsidP="588CD407" w:rsidRDefault="0036528F" w14:paraId="6AA686F9" w14:textId="3C0BEF23"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Outgoing and initiative-taking person with a goal</w:t>
      </w:r>
      <w:r w:rsidRPr="588CD407" w:rsidR="00CB6A56">
        <w:rPr>
          <w:rFonts w:ascii="Calibri" w:hAnsi="Calibri" w:cs="Arial" w:asciiTheme="minorAscii" w:hAnsiTheme="minorAscii"/>
          <w:sz w:val="20"/>
          <w:szCs w:val="20"/>
        </w:rPr>
        <w:t>-</w:t>
      </w:r>
      <w:r w:rsidRPr="588CD407" w:rsidR="0036528F">
        <w:rPr>
          <w:rFonts w:ascii="Calibri" w:hAnsi="Calibri" w:cs="Arial" w:asciiTheme="minorAscii" w:hAnsiTheme="minorAscii"/>
          <w:sz w:val="20"/>
          <w:szCs w:val="20"/>
        </w:rPr>
        <w:t xml:space="preserve">oriented </w:t>
      </w:r>
      <w:r w:rsidRPr="588CD407" w:rsidR="0036528F">
        <w:rPr>
          <w:rFonts w:ascii="Calibri" w:hAnsi="Calibri" w:cs="Arial" w:asciiTheme="minorAscii" w:hAnsiTheme="minorAscii"/>
          <w:sz w:val="20"/>
          <w:szCs w:val="20"/>
        </w:rPr>
        <w:t>mind-set;</w:t>
      </w:r>
    </w:p>
    <w:p w:rsidRPr="0036528F" w:rsidR="0036528F" w:rsidP="588CD407" w:rsidRDefault="0036528F" w14:paraId="1194DCB8" w14:textId="54E2A50B"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Communicates effectively when working in teams and </w:t>
      </w:r>
      <w:r w:rsidRPr="588CD407" w:rsidR="0036528F">
        <w:rPr>
          <w:rFonts w:ascii="Calibri" w:hAnsi="Calibri" w:cs="Arial" w:asciiTheme="minorAscii" w:hAnsiTheme="minorAscii"/>
          <w:sz w:val="20"/>
          <w:szCs w:val="20"/>
        </w:rPr>
        <w:t>independently;</w:t>
      </w:r>
    </w:p>
    <w:p w:rsidRPr="0036528F" w:rsidR="0036528F" w:rsidP="588CD407" w:rsidRDefault="0036528F" w14:paraId="16E445A7" w14:textId="15E283A5"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Good in organizing and structuring various tasks and </w:t>
      </w:r>
      <w:r w:rsidRPr="588CD407" w:rsidR="0036528F">
        <w:rPr>
          <w:rFonts w:ascii="Calibri" w:hAnsi="Calibri" w:cs="Arial" w:asciiTheme="minorAscii" w:hAnsiTheme="minorAscii"/>
          <w:sz w:val="20"/>
          <w:szCs w:val="20"/>
        </w:rPr>
        <w:t>responsibilities;</w:t>
      </w:r>
      <w:r w:rsidRPr="588CD407" w:rsidR="0036528F">
        <w:rPr>
          <w:rFonts w:ascii="Calibri" w:hAnsi="Calibri" w:cs="Arial" w:asciiTheme="minorAscii" w:hAnsiTheme="minorAscii"/>
          <w:sz w:val="20"/>
          <w:szCs w:val="20"/>
        </w:rPr>
        <w:t xml:space="preserve"> </w:t>
      </w:r>
    </w:p>
    <w:p w:rsidRPr="0036528F" w:rsidR="0036528F" w:rsidP="588CD407" w:rsidRDefault="0036528F" w14:paraId="104B510D" w14:textId="2F0BB107"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Displays cultural, gender, religion, race, nationality and age sensitivity and </w:t>
      </w:r>
      <w:r w:rsidRPr="588CD407" w:rsidR="0036528F">
        <w:rPr>
          <w:rFonts w:ascii="Calibri" w:hAnsi="Calibri" w:cs="Arial" w:asciiTheme="minorAscii" w:hAnsiTheme="minorAscii"/>
          <w:sz w:val="20"/>
          <w:szCs w:val="20"/>
        </w:rPr>
        <w:t>adaptability;</w:t>
      </w:r>
    </w:p>
    <w:p w:rsidRPr="0036528F" w:rsidR="0036528F" w:rsidP="588CD407" w:rsidRDefault="0036528F" w14:paraId="34711B84" w14:textId="6FF542AC"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 xml:space="preserve">Responds positively to feedback and differing points of </w:t>
      </w:r>
      <w:r w:rsidRPr="588CD407" w:rsidR="0036528F">
        <w:rPr>
          <w:rFonts w:ascii="Calibri" w:hAnsi="Calibri" w:cs="Arial" w:asciiTheme="minorAscii" w:hAnsiTheme="minorAscii"/>
          <w:sz w:val="20"/>
          <w:szCs w:val="20"/>
        </w:rPr>
        <w:t>view;</w:t>
      </w:r>
    </w:p>
    <w:p w:rsidRPr="00F20631" w:rsidR="00897838" w:rsidP="588CD407" w:rsidRDefault="0036528F" w14:paraId="638025B3" w14:textId="3741F72B" w14:noSpellErr="1">
      <w:pPr>
        <w:pStyle w:val="Header"/>
        <w:numPr>
          <w:ilvl w:val="0"/>
          <w:numId w:val="35"/>
        </w:numPr>
        <w:ind/>
        <w:jc w:val="both"/>
        <w:rPr>
          <w:rFonts w:ascii="Calibri" w:hAnsi="Calibri" w:cs="Arial" w:asciiTheme="minorAscii" w:hAnsiTheme="minorAscii"/>
          <w:sz w:val="20"/>
          <w:szCs w:val="20"/>
        </w:rPr>
      </w:pPr>
      <w:r w:rsidRPr="588CD407"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226B" w:rsidRDefault="0084226B" w14:paraId="197A6652" w14:textId="77777777">
      <w:r>
        <w:separator/>
      </w:r>
    </w:p>
  </w:endnote>
  <w:endnote w:type="continuationSeparator" w:id="0">
    <w:p w:rsidR="0084226B" w:rsidRDefault="0084226B" w14:paraId="25C14C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226B" w:rsidRDefault="0084226B" w14:paraId="2A4BE16A" w14:textId="77777777">
      <w:r>
        <w:separator/>
      </w:r>
    </w:p>
  </w:footnote>
  <w:footnote w:type="continuationSeparator" w:id="0">
    <w:p w:rsidR="0084226B" w:rsidRDefault="0084226B" w14:paraId="4ED0434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4">
    <w:nsid w:val="32568b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5674BE"/>
    <w:multiLevelType w:val="hybridMultilevel"/>
    <w:tmpl w:val="0E089B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8376176"/>
    <w:multiLevelType w:val="multilevel"/>
    <w:tmpl w:val="8DAA46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E8209B1"/>
    <w:multiLevelType w:val="hybridMultilevel"/>
    <w:tmpl w:val="6D2A672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3" w15:restartNumberingAfterBreak="0">
    <w:nsid w:val="53DB2F23"/>
    <w:multiLevelType w:val="multilevel"/>
    <w:tmpl w:val="13E488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5969553B"/>
    <w:multiLevelType w:val="multilevel"/>
    <w:tmpl w:val="DD769B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AC03D87"/>
    <w:multiLevelType w:val="multilevel"/>
    <w:tmpl w:val="3B6065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06718C0"/>
    <w:multiLevelType w:val="hybridMultilevel"/>
    <w:tmpl w:val="0D8C0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7C95A1A"/>
    <w:multiLevelType w:val="hybridMultilevel"/>
    <w:tmpl w:val="AA506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493761E"/>
    <w:multiLevelType w:val="hybridMultilevel"/>
    <w:tmpl w:val="6330C2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3" w15:restartNumberingAfterBreak="0">
    <w:nsid w:val="7599449D"/>
    <w:multiLevelType w:val="hybridMultilevel"/>
    <w:tmpl w:val="012073B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35">
    <w:abstractNumId w:val="34"/>
  </w:num>
  <w:num w:numId="1" w16cid:durableId="1323006558">
    <w:abstractNumId w:val="13"/>
  </w:num>
  <w:num w:numId="2" w16cid:durableId="2123065209">
    <w:abstractNumId w:val="20"/>
  </w:num>
  <w:num w:numId="3" w16cid:durableId="2037080065">
    <w:abstractNumId w:val="5"/>
  </w:num>
  <w:num w:numId="4" w16cid:durableId="189148782">
    <w:abstractNumId w:val="10"/>
  </w:num>
  <w:num w:numId="5" w16cid:durableId="609044894">
    <w:abstractNumId w:val="19"/>
  </w:num>
  <w:num w:numId="6" w16cid:durableId="739131984">
    <w:abstractNumId w:val="17"/>
  </w:num>
  <w:num w:numId="7" w16cid:durableId="401831145">
    <w:abstractNumId w:val="26"/>
  </w:num>
  <w:num w:numId="8" w16cid:durableId="2064717639">
    <w:abstractNumId w:val="8"/>
  </w:num>
  <w:num w:numId="9" w16cid:durableId="737941467">
    <w:abstractNumId w:val="27"/>
  </w:num>
  <w:num w:numId="10" w16cid:durableId="1985430190">
    <w:abstractNumId w:val="0"/>
  </w:num>
  <w:num w:numId="11" w16cid:durableId="1939215112">
    <w:abstractNumId w:val="11"/>
  </w:num>
  <w:num w:numId="12" w16cid:durableId="1867018607">
    <w:abstractNumId w:val="6"/>
  </w:num>
  <w:num w:numId="13" w16cid:durableId="866992554">
    <w:abstractNumId w:val="21"/>
  </w:num>
  <w:num w:numId="14" w16cid:durableId="1840269597">
    <w:abstractNumId w:val="2"/>
  </w:num>
  <w:num w:numId="15" w16cid:durableId="1776827612">
    <w:abstractNumId w:val="18"/>
  </w:num>
  <w:num w:numId="16" w16cid:durableId="273296432">
    <w:abstractNumId w:val="16"/>
  </w:num>
  <w:num w:numId="17" w16cid:durableId="1665475690">
    <w:abstractNumId w:val="4"/>
  </w:num>
  <w:num w:numId="18" w16cid:durableId="1344480773">
    <w:abstractNumId w:val="1"/>
  </w:num>
  <w:num w:numId="19" w16cid:durableId="989796584">
    <w:abstractNumId w:val="7"/>
  </w:num>
  <w:num w:numId="20" w16cid:durableId="118450879">
    <w:abstractNumId w:val="12"/>
  </w:num>
  <w:num w:numId="21" w16cid:durableId="567033726">
    <w:abstractNumId w:val="31"/>
  </w:num>
  <w:num w:numId="22" w16cid:durableId="915171769">
    <w:abstractNumId w:val="14"/>
  </w:num>
  <w:num w:numId="23" w16cid:durableId="1188565118">
    <w:abstractNumId w:val="9"/>
  </w:num>
  <w:num w:numId="24" w16cid:durableId="1978140156">
    <w:abstractNumId w:val="30"/>
  </w:num>
  <w:num w:numId="25" w16cid:durableId="2143377002">
    <w:abstractNumId w:val="15"/>
  </w:num>
  <w:num w:numId="26" w16cid:durableId="1963731548">
    <w:abstractNumId w:val="24"/>
  </w:num>
  <w:num w:numId="27" w16cid:durableId="505872509">
    <w:abstractNumId w:val="23"/>
  </w:num>
  <w:num w:numId="28" w16cid:durableId="214395625">
    <w:abstractNumId w:val="25"/>
  </w:num>
  <w:num w:numId="29" w16cid:durableId="736325889">
    <w:abstractNumId w:val="3"/>
  </w:num>
  <w:num w:numId="30" w16cid:durableId="113326543">
    <w:abstractNumId w:val="29"/>
  </w:num>
  <w:num w:numId="31" w16cid:durableId="10696898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6970987">
    <w:abstractNumId w:val="22"/>
  </w:num>
  <w:num w:numId="33" w16cid:durableId="937635004">
    <w:abstractNumId w:val="32"/>
  </w:num>
  <w:num w:numId="34" w16cid:durableId="1896817923">
    <w:abstractNumId w:val="3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4348"/>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A6F"/>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31B3F"/>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15BF"/>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3727"/>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5F40"/>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226B"/>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264C4"/>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82858"/>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5A21"/>
    <w:rsid w:val="00C262C3"/>
    <w:rsid w:val="00C37F1C"/>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AD4"/>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D6FF9"/>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EBEEE4B"/>
    <w:rsid w:val="1F94B6ED"/>
    <w:rsid w:val="200FD3A4"/>
    <w:rsid w:val="409143FE"/>
    <w:rsid w:val="4EBC58AD"/>
    <w:rsid w:val="588CD407"/>
    <w:rsid w:val="598B4735"/>
    <w:rsid w:val="5B3EF880"/>
    <w:rsid w:val="5B797EAC"/>
    <w:rsid w:val="5C89C9A0"/>
    <w:rsid w:val="6286CDD1"/>
    <w:rsid w:val="64978B6C"/>
    <w:rsid w:val="67F2C222"/>
    <w:rsid w:val="6A4FF73E"/>
    <w:rsid w:val="749A86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aliases w:val="List Paragraph (numbered (a)),Lapis Bulleted List,List Paragraph1,Dot pt,F5 List Paragraph,List Paragraph Char Char Char,Indicator Text,Numbered Para 1,Bullet 1,List Paragraph12,Bullet Points,MAIN CONTENT,Akapit z listą BS,L,Reference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ListParagraphChar" w:customStyle="1">
    <w:name w:val="List Paragraph Char"/>
    <w:aliases w:val="List Paragraph (numbered (a)) Char,Lapis Bulleted List Char,List Paragraph1 Char,Dot pt Char,F5 List Paragraph Char,List Paragraph Char Char Char Char,Indicator Text Char,Numbered Para 1 Char,Bullet 1 Char,List Paragraph12 Char"/>
    <w:link w:val="ListParagraph"/>
    <w:uiPriority w:val="34"/>
    <w:qFormat/>
    <w:rsid w:val="003D15B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46540632">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5A7033"/>
    <w:rsid w:val="006249A7"/>
    <w:rsid w:val="009F12C2"/>
    <w:rsid w:val="00AA14C4"/>
    <w:rsid w:val="00B82858"/>
    <w:rsid w:val="00CF6AD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69C41-4BC4-4F33-928F-F8721EBEABB4}"/>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revision>
  <dcterms:created xsi:type="dcterms:W3CDTF">2025-02-10T16:28:00.0000000Z</dcterms:created>
  <dcterms:modified xsi:type="dcterms:W3CDTF">2025-02-14T14:03:54.4703590Z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