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F8E1A78" w:rsidRDefault="00A601F8" w14:paraId="130CA9AA" w14:textId="30415BDC">
      <w:pPr>
        <w:rPr>
          <w:rFonts w:ascii="Calibri" w:hAnsi="Calibri" w:cs="Arial" w:asciiTheme="minorAscii" w:hAnsiTheme="minorAscii"/>
          <w:lang w:val="en-GB"/>
        </w:rPr>
      </w:pPr>
      <w:r w:rsidRPr="755C3B54" w:rsidR="00A601F8">
        <w:rPr>
          <w:rFonts w:ascii="Calibri" w:hAnsi="Calibri" w:cs="Arial" w:asciiTheme="minorAscii" w:hAnsiTheme="minorAscii"/>
          <w:lang w:val="en-GB"/>
        </w:rPr>
        <w:t xml:space="preserve">Title: </w:t>
      </w:r>
      <w:r w:rsidRPr="755C3B54" w:rsidR="00905405">
        <w:rPr>
          <w:rFonts w:ascii="Calibri" w:hAnsi="Calibri" w:cs="Arial" w:asciiTheme="minorAscii" w:hAnsiTheme="minorAscii"/>
          <w:lang w:val="en-GB"/>
        </w:rPr>
        <w:t>Nature Investment</w:t>
      </w:r>
      <w:r w:rsidRPr="755C3B54" w:rsidR="00F86EC9">
        <w:rPr>
          <w:rFonts w:ascii="Calibri" w:hAnsi="Calibri" w:cs="Arial" w:asciiTheme="minorAscii" w:hAnsiTheme="minorAscii"/>
          <w:lang w:val="en-GB"/>
        </w:rPr>
        <w:t>s</w:t>
      </w:r>
      <w:r w:rsidRPr="755C3B54" w:rsidR="00533B16">
        <w:rPr>
          <w:rFonts w:ascii="Calibri" w:hAnsi="Calibri" w:cs="Arial" w:asciiTheme="minorAscii" w:hAnsiTheme="minorAscii"/>
          <w:lang w:val="en-GB"/>
        </w:rPr>
        <w:t xml:space="preserve"> and Communications</w:t>
      </w:r>
      <w:r w:rsidRPr="755C3B54" w:rsidR="00905405">
        <w:rPr>
          <w:rFonts w:ascii="Calibri" w:hAnsi="Calibri" w:cs="Arial" w:asciiTheme="minorAscii" w:hAnsiTheme="minorAscii"/>
          <w:lang w:val="en-GB"/>
        </w:rPr>
        <w:t xml:space="preserve"> </w:t>
      </w:r>
      <w:r w:rsidRPr="755C3B54" w:rsidR="50E936A9">
        <w:rPr>
          <w:rFonts w:ascii="Calibri" w:hAnsi="Calibri" w:cs="Arial" w:asciiTheme="minorAscii" w:hAnsiTheme="minorAscii"/>
          <w:lang w:val="en-GB"/>
        </w:rPr>
        <w:t>Intern</w:t>
      </w:r>
      <w:r>
        <w:tab/>
      </w:r>
      <w:r>
        <w:tab/>
      </w:r>
      <w:r>
        <w:tab/>
      </w:r>
      <w:r>
        <w:tab/>
      </w:r>
    </w:p>
    <w:p w:rsidRPr="005539A9" w:rsidR="003F47AD" w:rsidP="00A601F8" w:rsidRDefault="003F47AD" w14:paraId="6A233EF0" w14:textId="7EAA92A0">
      <w:pPr>
        <w:rPr>
          <w:rFonts w:cs="Arial" w:asciiTheme="minorHAnsi" w:hAnsiTheme="minorHAnsi"/>
        </w:rPr>
      </w:pPr>
      <w:r>
        <w:rPr>
          <w:rFonts w:cs="Arial" w:asciiTheme="minorHAnsi" w:hAnsiTheme="minorHAnsi"/>
          <w:lang w:val="en-GB"/>
        </w:rPr>
        <w:t>Sector of assignment:</w:t>
      </w:r>
      <w:r w:rsidR="00905405">
        <w:rPr>
          <w:rFonts w:cs="Arial" w:asciiTheme="minorHAnsi" w:hAnsiTheme="minorHAnsi"/>
          <w:lang w:val="en-GB"/>
        </w:rPr>
        <w:t xml:space="preserve"> </w:t>
      </w:r>
      <w:r w:rsidRPr="00905405" w:rsidR="00905405">
        <w:rPr>
          <w:rFonts w:cs="Arial" w:asciiTheme="minorHAnsi" w:hAnsiTheme="minorHAnsi"/>
          <w:lang w:val="en-GB"/>
        </w:rPr>
        <w:t xml:space="preserve">Blended </w:t>
      </w:r>
      <w:r w:rsidR="00905405">
        <w:rPr>
          <w:rFonts w:cs="Arial" w:asciiTheme="minorHAnsi" w:hAnsiTheme="minorHAnsi"/>
          <w:lang w:val="en-GB"/>
        </w:rPr>
        <w:t xml:space="preserve">and </w:t>
      </w:r>
      <w:r w:rsidRPr="00905405" w:rsidR="00905405">
        <w:rPr>
          <w:rFonts w:cs="Arial" w:asciiTheme="minorHAnsi" w:hAnsiTheme="minorHAnsi"/>
          <w:lang w:val="en-GB"/>
        </w:rPr>
        <w:t xml:space="preserve">Private </w:t>
      </w:r>
      <w:r w:rsidR="00905405">
        <w:rPr>
          <w:rFonts w:cs="Arial" w:asciiTheme="minorHAnsi" w:hAnsiTheme="minorHAnsi"/>
          <w:lang w:val="en-GB"/>
        </w:rPr>
        <w:t xml:space="preserve">Finance </w:t>
      </w:r>
      <w:r w:rsidRPr="00905405" w:rsidR="00905405">
        <w:rPr>
          <w:rFonts w:cs="Arial" w:asciiTheme="minorHAnsi" w:hAnsiTheme="minorHAnsi"/>
          <w:lang w:val="en-GB"/>
        </w:rPr>
        <w:t>for Biodiversity</w:t>
      </w:r>
    </w:p>
    <w:p w:rsidR="00A601F8" w:rsidP="00A601F8" w:rsidRDefault="00A601F8" w14:paraId="67D59395" w14:textId="626BD4C5">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00905405">
        <w:rPr>
          <w:rFonts w:cs="Arial" w:asciiTheme="minorHAnsi" w:hAnsiTheme="minorHAnsi"/>
          <w:lang w:val="en-GB"/>
        </w:rPr>
        <w:t>Nature Hub</w:t>
      </w:r>
    </w:p>
    <w:p w:rsidRPr="003F47AD" w:rsidR="003F47AD" w:rsidP="00A601F8" w:rsidRDefault="003F47AD" w14:paraId="6D413E5E" w14:textId="21D32C7D">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905405">
        <w:rPr>
          <w:rFonts w:cs="Arial" w:asciiTheme="minorHAnsi" w:hAnsiTheme="minorHAnsi"/>
        </w:rPr>
        <w:t>Istanbul, Turkey</w:t>
      </w:r>
    </w:p>
    <w:p w:rsidR="00A601F8" w:rsidP="0F8E1A78" w:rsidRDefault="00FB2650" w14:paraId="078B9725" w14:textId="0F94401C">
      <w:pPr>
        <w:rPr>
          <w:rFonts w:ascii="Calibri" w:hAnsi="Calibri" w:cs="Arial" w:asciiTheme="minorAscii" w:hAnsiTheme="minorAscii"/>
          <w:lang w:val="en-GB"/>
        </w:rPr>
      </w:pPr>
      <w:r w:rsidRPr="23F3A1CE" w:rsidR="00FB2650">
        <w:rPr>
          <w:rFonts w:ascii="Calibri" w:hAnsi="Calibri" w:cs="Arial" w:asciiTheme="minorAscii" w:hAnsiTheme="minorAscii"/>
          <w:lang w:val="en-GB"/>
        </w:rPr>
        <w:t xml:space="preserve">Expected </w:t>
      </w:r>
      <w:r w:rsidRPr="23F3A1CE" w:rsidR="00B12B04">
        <w:rPr>
          <w:rFonts w:ascii="Calibri" w:hAnsi="Calibri" w:cs="Arial" w:asciiTheme="minorAscii" w:hAnsiTheme="minorAscii"/>
          <w:lang w:val="en-GB"/>
        </w:rPr>
        <w:t>d</w:t>
      </w:r>
      <w:r w:rsidRPr="23F3A1CE" w:rsidR="00A601F8">
        <w:rPr>
          <w:rFonts w:ascii="Calibri" w:hAnsi="Calibri" w:cs="Arial" w:asciiTheme="minorAscii" w:hAnsiTheme="minorAscii"/>
          <w:lang w:val="en-GB"/>
        </w:rPr>
        <w:t xml:space="preserve">uration: </w:t>
      </w:r>
      <w:r w:rsidRPr="23F3A1CE" w:rsidR="6091ACAC">
        <w:rPr>
          <w:rFonts w:ascii="Calibri" w:hAnsi="Calibri" w:cs="Arial" w:asciiTheme="minorAscii" w:hAnsiTheme="minorAscii"/>
          <w:lang w:val="en-GB"/>
        </w:rPr>
        <w:t>6</w:t>
      </w:r>
      <w:r w:rsidRPr="23F3A1CE" w:rsidR="00905405">
        <w:rPr>
          <w:rFonts w:ascii="Calibri" w:hAnsi="Calibri" w:cs="Arial" w:asciiTheme="minorAscii" w:hAnsiTheme="minorAscii"/>
          <w:lang w:val="en-GB"/>
        </w:rPr>
        <w:t>-</w:t>
      </w:r>
      <w:r w:rsidRPr="23F3A1CE" w:rsidR="03D00E3C">
        <w:rPr>
          <w:rFonts w:ascii="Calibri" w:hAnsi="Calibri" w:cs="Arial" w:asciiTheme="minorAscii" w:hAnsiTheme="minorAscii"/>
          <w:lang w:val="en-GB"/>
        </w:rPr>
        <w:t xml:space="preserve">9 </w:t>
      </w:r>
      <w:r w:rsidRPr="23F3A1CE" w:rsidR="00313014">
        <w:rPr>
          <w:rFonts w:ascii="Calibri" w:hAnsi="Calibri" w:cs="Arial" w:asciiTheme="minorAscii" w:hAnsiTheme="minorAscii"/>
          <w:lang w:val="en-GB"/>
        </w:rPr>
        <w:t>months</w:t>
      </w:r>
    </w:p>
    <w:p w:rsidRPr="00A13D39" w:rsidR="005570B5" w:rsidP="00A601F8" w:rsidRDefault="005570B5" w14:paraId="15C313DA" w14:textId="01776D84">
      <w:pPr>
        <w:rPr>
          <w:rFonts w:cs="Arial" w:asciiTheme="minorHAnsi" w:hAnsiTheme="minorHAnsi"/>
          <w:lang w:val="en-GB"/>
        </w:rPr>
      </w:pPr>
      <w:r>
        <w:rPr>
          <w:rFonts w:cs="Arial" w:asciiTheme="minorHAnsi" w:hAnsiTheme="minorHAnsi"/>
          <w:lang w:val="en-GB"/>
        </w:rPr>
        <w:t>Expected starting date:</w:t>
      </w:r>
      <w:r w:rsidR="00905405">
        <w:rPr>
          <w:rFonts w:cs="Arial" w:asciiTheme="minorHAnsi" w:hAnsiTheme="minorHAnsi"/>
          <w:lang w:val="en-GB"/>
        </w:rPr>
        <w:t xml:space="preserve"> 06/2025</w:t>
      </w:r>
    </w:p>
    <w:p w:rsidRPr="00A13D39" w:rsidR="00B708DB" w:rsidP="00313014" w:rsidRDefault="00313014" w14:paraId="4A699A6C" w14:textId="5B392BF2">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00905405">
        <w:rPr>
          <w:rFonts w:cs="Arial" w:asciiTheme="minorHAnsi" w:hAnsiTheme="minorHAnsi"/>
          <w:lang w:val="en-GB"/>
        </w:rPr>
        <w:t xml:space="preserve"> Gaurav Gupta</w:t>
      </w:r>
    </w:p>
    <w:p w:rsidR="00B50560" w:rsidP="00313014" w:rsidRDefault="00B12B04" w14:paraId="440A3199" w14:textId="54B91106">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905405">
        <w:rPr>
          <w:rFonts w:cs="Arial" w:asciiTheme="minorHAnsi" w:hAnsiTheme="minorHAnsi"/>
          <w:lang w:val="en-GB"/>
        </w:rPr>
        <w:t>Senior Nature Investments Advisor</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81342C" w:rsidP="00640FD0" w:rsidRDefault="0081342C" w14:paraId="0FA39BF7" w14:textId="77777777">
      <w:pPr>
        <w:jc w:val="both"/>
        <w:rPr>
          <w:rFonts w:cs="Arial" w:asciiTheme="minorHAnsi" w:hAnsiTheme="minorHAnsi"/>
        </w:rPr>
      </w:pPr>
    </w:p>
    <w:p w:rsidRPr="0081342C" w:rsidR="0081342C" w:rsidP="0081342C" w:rsidRDefault="0081342C" w14:paraId="75BF6523" w14:textId="77777777">
      <w:pPr>
        <w:jc w:val="both"/>
        <w:rPr>
          <w:rFonts w:cs="Arial" w:asciiTheme="minorHAnsi" w:hAnsiTheme="minorHAnsi"/>
        </w:rPr>
      </w:pPr>
      <w:r w:rsidRPr="0081342C">
        <w:rPr>
          <w:rFonts w:cs="Arial" w:asciiTheme="minorHAnsi" w:hAnsiTheme="minorHAnsi"/>
        </w:rPr>
        <w:t xml:space="preserve">UNDP is the knowledge frontier organization for sustainable development in the UN Development System and serves as the integrator for collective action to realize the Sustainable Development Goals (SDGs). UNDP’s policy work carried out at HQ, Regional and Country Office levels offers a spectrum of deep local knowledge to cutting-edge global perspectives and advocacy. In this context, UNDP invests in its Global Policy Network (GPN), a network of field-based and global technical expertise across a wide range of knowledge domains and in support of the signature solutions and organizational capabilities envisioned in UNDP’s Strategic Plan. </w:t>
      </w:r>
    </w:p>
    <w:p w:rsidRPr="0081342C" w:rsidR="0081342C" w:rsidP="0081342C" w:rsidRDefault="0081342C" w14:paraId="4A97EE45" w14:textId="77777777">
      <w:pPr>
        <w:jc w:val="both"/>
        <w:rPr>
          <w:rFonts w:cs="Arial" w:asciiTheme="minorHAnsi" w:hAnsiTheme="minorHAnsi"/>
        </w:rPr>
      </w:pPr>
    </w:p>
    <w:p w:rsidRPr="0081342C" w:rsidR="0081342C" w:rsidP="0081342C" w:rsidRDefault="0081342C" w14:paraId="419C9EF7" w14:textId="77777777">
      <w:pPr>
        <w:jc w:val="both"/>
        <w:rPr>
          <w:rFonts w:cs="Arial" w:asciiTheme="minorHAnsi" w:hAnsiTheme="minorHAnsi"/>
        </w:rPr>
      </w:pPr>
      <w:r w:rsidRPr="0081342C">
        <w:rPr>
          <w:rFonts w:cs="Arial" w:asciiTheme="minorHAnsi" w:hAnsiTheme="minorHAnsi"/>
        </w:rPr>
        <w:t xml:space="preserve">Within the GPN, the Bureau for Policy and </w:t>
      </w:r>
      <w:proofErr w:type="spellStart"/>
      <w:r w:rsidRPr="0081342C">
        <w:rPr>
          <w:rFonts w:cs="Arial" w:asciiTheme="minorHAnsi" w:hAnsiTheme="minorHAnsi"/>
        </w:rPr>
        <w:t>Programme</w:t>
      </w:r>
      <w:proofErr w:type="spellEnd"/>
      <w:r w:rsidRPr="0081342C">
        <w:rPr>
          <w:rFonts w:cs="Arial" w:asciiTheme="minorHAnsi" w:hAnsiTheme="minorHAnsi"/>
        </w:rPr>
        <w:t xml:space="preserve"> Support (BPPS) has the responsibility for developing all relevant policies and guidance to support the results of UNDP’s Strategic Plan. BPPS staff provide technical advice to Country Offices, advocates for UNDP corporate messages, represent UNDP at multi-stakeholder fora including public-private, government and civil society dialogues, and engage in UN inter-agency coordination in specific thematic areas. </w:t>
      </w:r>
    </w:p>
    <w:p w:rsidRPr="0081342C" w:rsidR="0081342C" w:rsidP="0081342C" w:rsidRDefault="0081342C" w14:paraId="308B31AA" w14:textId="77777777">
      <w:pPr>
        <w:jc w:val="both"/>
        <w:rPr>
          <w:rFonts w:cs="Arial" w:asciiTheme="minorHAnsi" w:hAnsiTheme="minorHAnsi"/>
        </w:rPr>
      </w:pPr>
    </w:p>
    <w:p w:rsidRPr="0081342C" w:rsidR="0081342C" w:rsidP="0081342C" w:rsidRDefault="0081342C" w14:paraId="66FD089E" w14:textId="77777777">
      <w:pPr>
        <w:jc w:val="both"/>
        <w:rPr>
          <w:rFonts w:cs="Arial" w:asciiTheme="minorHAnsi" w:hAnsiTheme="minorHAnsi"/>
        </w:rPr>
      </w:pPr>
      <w:r w:rsidRPr="0081342C">
        <w:rPr>
          <w:rFonts w:cs="Arial" w:asciiTheme="minorHAnsi" w:hAnsiTheme="minorHAnsi"/>
        </w:rPr>
        <w:t xml:space="preserve">UNDP's 2022-2025 Strategic Plan highlights our continued commitment to eradicating poverty, accompanying countries in their pathways towards the SDGs and working towards the Paris Agreement. As part of the Global Policy Network in the Bureau for Policy and </w:t>
      </w:r>
      <w:proofErr w:type="spellStart"/>
      <w:r w:rsidRPr="0081342C">
        <w:rPr>
          <w:rFonts w:cs="Arial" w:asciiTheme="minorHAnsi" w:hAnsiTheme="minorHAnsi"/>
        </w:rPr>
        <w:t>Programme</w:t>
      </w:r>
      <w:proofErr w:type="spellEnd"/>
      <w:r w:rsidRPr="0081342C">
        <w:rPr>
          <w:rFonts w:cs="Arial" w:asciiTheme="minorHAnsi" w:hAnsiTheme="minorHAnsi"/>
        </w:rPr>
        <w:t xml:space="preserve"> Support, UNDP's Nature, Climate Change, Energy, and Waste (NCE&amp;W) Hubs promote and scale up integrated whole-of-governance approaches and nature-based solutions that reduce poverty and inequalities, strengthen livelihoods and inclusive growth, mitigate conflict, forced migration and displacement, and promote more resilient governance systems that advance linked peace and security agendas.</w:t>
      </w:r>
    </w:p>
    <w:p w:rsidR="0081342C" w:rsidP="00640FD0" w:rsidRDefault="0081342C" w14:paraId="01FDF00B" w14:textId="77777777">
      <w:pPr>
        <w:jc w:val="both"/>
        <w:rPr>
          <w:rFonts w:cs="Arial" w:asciiTheme="minorHAnsi" w:hAnsiTheme="minorHAnsi"/>
          <w:lang w:val="en-GB"/>
        </w:rPr>
      </w:pPr>
    </w:p>
    <w:p w:rsidRPr="0081342C" w:rsidR="0081342C" w:rsidP="0081342C" w:rsidRDefault="0081342C" w14:paraId="10BDADF1" w14:textId="77777777">
      <w:pPr>
        <w:jc w:val="both"/>
        <w:rPr>
          <w:rFonts w:cs="Arial" w:asciiTheme="minorHAnsi" w:hAnsiTheme="minorHAnsi"/>
        </w:rPr>
      </w:pPr>
      <w:r w:rsidRPr="0081342C">
        <w:rPr>
          <w:rFonts w:cs="Arial" w:asciiTheme="minorHAnsi" w:hAnsiTheme="minorHAnsi"/>
        </w:rPr>
        <w:t xml:space="preserve">BPPS’ Hubs on Nature, Climate, Energy and Waste work with governments, civil society, and private sector partners to integrate nature, climate, energy, and waste related concerns into national and sector planning and inclusive growth policies, support country obligations under Multilateral Environmental Agreements, and oversee the implementation of the UN’s largest portfolio of in-country programming nature, climate change, energy, and waste. This multi-billion-dollar portfolio encompasses: </w:t>
      </w:r>
    </w:p>
    <w:p w:rsidRPr="0081342C" w:rsidR="0081342C" w:rsidP="0081342C" w:rsidRDefault="0081342C" w14:paraId="57C6A18F" w14:textId="77777777">
      <w:pPr>
        <w:numPr>
          <w:ilvl w:val="0"/>
          <w:numId w:val="25"/>
        </w:numPr>
        <w:jc w:val="both"/>
        <w:rPr>
          <w:rFonts w:cs="Arial" w:asciiTheme="minorHAnsi" w:hAnsiTheme="minorHAnsi"/>
        </w:rPr>
      </w:pPr>
      <w:r w:rsidRPr="0081342C">
        <w:rPr>
          <w:rFonts w:cs="Arial" w:asciiTheme="minorHAnsi" w:hAnsiTheme="minorHAnsi"/>
        </w:rPr>
        <w:t xml:space="preserve">Biodiversity and Ecosystem Services including </w:t>
      </w:r>
      <w:proofErr w:type="gramStart"/>
      <w:r w:rsidRPr="0081342C">
        <w:rPr>
          <w:rFonts w:cs="Arial" w:asciiTheme="minorHAnsi" w:hAnsiTheme="minorHAnsi"/>
        </w:rPr>
        <w:t>forests;</w:t>
      </w:r>
      <w:proofErr w:type="gramEnd"/>
      <w:r w:rsidRPr="0081342C">
        <w:rPr>
          <w:rFonts w:cs="Arial" w:asciiTheme="minorHAnsi" w:hAnsiTheme="minorHAnsi"/>
        </w:rPr>
        <w:t xml:space="preserve"> </w:t>
      </w:r>
    </w:p>
    <w:p w:rsidRPr="0081342C" w:rsidR="0081342C" w:rsidP="0081342C" w:rsidRDefault="0081342C" w14:paraId="7A30CED3" w14:textId="77777777">
      <w:pPr>
        <w:numPr>
          <w:ilvl w:val="0"/>
          <w:numId w:val="25"/>
        </w:numPr>
        <w:jc w:val="both"/>
        <w:rPr>
          <w:rFonts w:cs="Arial" w:asciiTheme="minorHAnsi" w:hAnsiTheme="minorHAnsi"/>
        </w:rPr>
      </w:pPr>
      <w:r w:rsidRPr="0081342C">
        <w:rPr>
          <w:rFonts w:cs="Arial" w:asciiTheme="minorHAnsi" w:hAnsiTheme="minorHAnsi"/>
        </w:rPr>
        <w:t xml:space="preserve">Sustainable Land Management and Desertification including food and commodity </w:t>
      </w:r>
      <w:proofErr w:type="gramStart"/>
      <w:r w:rsidRPr="0081342C">
        <w:rPr>
          <w:rFonts w:cs="Arial" w:asciiTheme="minorHAnsi" w:hAnsiTheme="minorHAnsi"/>
        </w:rPr>
        <w:t>systems;</w:t>
      </w:r>
      <w:proofErr w:type="gramEnd"/>
      <w:r w:rsidRPr="0081342C">
        <w:rPr>
          <w:rFonts w:cs="Arial" w:asciiTheme="minorHAnsi" w:hAnsiTheme="minorHAnsi"/>
        </w:rPr>
        <w:t xml:space="preserve"> </w:t>
      </w:r>
    </w:p>
    <w:p w:rsidRPr="0081342C" w:rsidR="0081342C" w:rsidP="0081342C" w:rsidRDefault="0081342C" w14:paraId="3D7B79BA" w14:textId="77777777">
      <w:pPr>
        <w:numPr>
          <w:ilvl w:val="0"/>
          <w:numId w:val="25"/>
        </w:numPr>
        <w:jc w:val="both"/>
        <w:rPr>
          <w:rFonts w:cs="Arial" w:asciiTheme="minorHAnsi" w:hAnsiTheme="minorHAnsi"/>
        </w:rPr>
      </w:pPr>
      <w:r w:rsidRPr="0081342C">
        <w:rPr>
          <w:rFonts w:cs="Arial" w:asciiTheme="minorHAnsi" w:hAnsiTheme="minorHAnsi"/>
        </w:rPr>
        <w:t xml:space="preserve">Water and Ocean Governance including </w:t>
      </w:r>
      <w:proofErr w:type="gramStart"/>
      <w:r w:rsidRPr="0081342C">
        <w:rPr>
          <w:rFonts w:cs="Arial" w:asciiTheme="minorHAnsi" w:hAnsiTheme="minorHAnsi"/>
        </w:rPr>
        <w:t>SIDS;</w:t>
      </w:r>
      <w:proofErr w:type="gramEnd"/>
      <w:r w:rsidRPr="0081342C">
        <w:rPr>
          <w:rFonts w:cs="Arial" w:asciiTheme="minorHAnsi" w:hAnsiTheme="minorHAnsi"/>
        </w:rPr>
        <w:t xml:space="preserve"> </w:t>
      </w:r>
    </w:p>
    <w:p w:rsidRPr="0081342C" w:rsidR="0081342C" w:rsidP="0081342C" w:rsidRDefault="0081342C" w14:paraId="44F99ED3" w14:textId="77777777">
      <w:pPr>
        <w:numPr>
          <w:ilvl w:val="0"/>
          <w:numId w:val="25"/>
        </w:numPr>
        <w:jc w:val="both"/>
        <w:rPr>
          <w:rFonts w:cs="Arial" w:asciiTheme="minorHAnsi" w:hAnsiTheme="minorHAnsi"/>
        </w:rPr>
      </w:pPr>
      <w:r w:rsidRPr="0081342C">
        <w:rPr>
          <w:rFonts w:cs="Arial" w:asciiTheme="minorHAnsi" w:hAnsiTheme="minorHAnsi"/>
        </w:rPr>
        <w:t xml:space="preserve">Climate Change Mitigation and </w:t>
      </w:r>
      <w:proofErr w:type="gramStart"/>
      <w:r w:rsidRPr="0081342C">
        <w:rPr>
          <w:rFonts w:cs="Arial" w:asciiTheme="minorHAnsi" w:hAnsiTheme="minorHAnsi"/>
        </w:rPr>
        <w:t>Adaptation;</w:t>
      </w:r>
      <w:proofErr w:type="gramEnd"/>
      <w:r w:rsidRPr="0081342C">
        <w:rPr>
          <w:rFonts w:cs="Arial" w:asciiTheme="minorHAnsi" w:hAnsiTheme="minorHAnsi"/>
        </w:rPr>
        <w:t xml:space="preserve"> </w:t>
      </w:r>
    </w:p>
    <w:p w:rsidRPr="0081342C" w:rsidR="0081342C" w:rsidP="0081342C" w:rsidRDefault="0081342C" w14:paraId="374EDEB8" w14:textId="77777777">
      <w:pPr>
        <w:numPr>
          <w:ilvl w:val="0"/>
          <w:numId w:val="25"/>
        </w:numPr>
        <w:jc w:val="both"/>
        <w:rPr>
          <w:rFonts w:cs="Arial" w:asciiTheme="minorHAnsi" w:hAnsiTheme="minorHAnsi"/>
        </w:rPr>
      </w:pPr>
      <w:r w:rsidRPr="0081342C">
        <w:rPr>
          <w:rFonts w:cs="Arial" w:asciiTheme="minorHAnsi" w:hAnsiTheme="minorHAnsi"/>
        </w:rPr>
        <w:t xml:space="preserve">Sustainable </w:t>
      </w:r>
      <w:proofErr w:type="gramStart"/>
      <w:r w:rsidRPr="0081342C">
        <w:rPr>
          <w:rFonts w:cs="Arial" w:asciiTheme="minorHAnsi" w:hAnsiTheme="minorHAnsi"/>
        </w:rPr>
        <w:t>Energy;</w:t>
      </w:r>
      <w:proofErr w:type="gramEnd"/>
      <w:r w:rsidRPr="0081342C">
        <w:rPr>
          <w:rFonts w:cs="Arial" w:asciiTheme="minorHAnsi" w:hAnsiTheme="minorHAnsi"/>
        </w:rPr>
        <w:t xml:space="preserve"> </w:t>
      </w:r>
    </w:p>
    <w:p w:rsidRPr="0081342C" w:rsidR="0081342C" w:rsidP="0081342C" w:rsidRDefault="0081342C" w14:paraId="67C2F90E" w14:textId="77777777">
      <w:pPr>
        <w:numPr>
          <w:ilvl w:val="0"/>
          <w:numId w:val="25"/>
        </w:numPr>
        <w:jc w:val="both"/>
        <w:rPr>
          <w:rFonts w:cs="Arial" w:asciiTheme="minorHAnsi" w:hAnsiTheme="minorHAnsi"/>
        </w:rPr>
      </w:pPr>
      <w:r w:rsidRPr="0081342C">
        <w:rPr>
          <w:rFonts w:cs="Arial" w:asciiTheme="minorHAnsi" w:hAnsiTheme="minorHAnsi"/>
        </w:rPr>
        <w:t xml:space="preserve">Extractive </w:t>
      </w:r>
      <w:proofErr w:type="gramStart"/>
      <w:r w:rsidRPr="0081342C">
        <w:rPr>
          <w:rFonts w:cs="Arial" w:asciiTheme="minorHAnsi" w:hAnsiTheme="minorHAnsi"/>
        </w:rPr>
        <w:t>Industries;</w:t>
      </w:r>
      <w:proofErr w:type="gramEnd"/>
      <w:r w:rsidRPr="0081342C">
        <w:rPr>
          <w:rFonts w:cs="Arial" w:asciiTheme="minorHAnsi" w:hAnsiTheme="minorHAnsi"/>
        </w:rPr>
        <w:t xml:space="preserve"> </w:t>
      </w:r>
    </w:p>
    <w:p w:rsidRPr="0081342C" w:rsidR="0081342C" w:rsidP="0081342C" w:rsidRDefault="0081342C" w14:paraId="3DD9817A" w14:textId="77777777">
      <w:pPr>
        <w:numPr>
          <w:ilvl w:val="0"/>
          <w:numId w:val="25"/>
        </w:numPr>
        <w:jc w:val="both"/>
        <w:rPr>
          <w:rFonts w:cs="Arial" w:asciiTheme="minorHAnsi" w:hAnsiTheme="minorHAnsi"/>
        </w:rPr>
      </w:pPr>
      <w:r w:rsidRPr="0081342C">
        <w:rPr>
          <w:rFonts w:cs="Arial" w:asciiTheme="minorHAnsi" w:hAnsiTheme="minorHAnsi"/>
        </w:rPr>
        <w:t xml:space="preserve">Chemicals and Waste </w:t>
      </w:r>
      <w:proofErr w:type="gramStart"/>
      <w:r w:rsidRPr="0081342C">
        <w:rPr>
          <w:rFonts w:cs="Arial" w:asciiTheme="minorHAnsi" w:hAnsiTheme="minorHAnsi"/>
        </w:rPr>
        <w:t>Management;</w:t>
      </w:r>
      <w:proofErr w:type="gramEnd"/>
      <w:r w:rsidRPr="0081342C">
        <w:rPr>
          <w:rFonts w:cs="Arial" w:asciiTheme="minorHAnsi" w:hAnsiTheme="minorHAnsi"/>
        </w:rPr>
        <w:t xml:space="preserve"> </w:t>
      </w:r>
    </w:p>
    <w:p w:rsidRPr="0081342C" w:rsidR="0081342C" w:rsidP="0081342C" w:rsidRDefault="0081342C" w14:paraId="5C48F4AB" w14:textId="77777777">
      <w:pPr>
        <w:numPr>
          <w:ilvl w:val="0"/>
          <w:numId w:val="25"/>
        </w:numPr>
        <w:jc w:val="both"/>
        <w:rPr>
          <w:rFonts w:cs="Arial" w:asciiTheme="minorHAnsi" w:hAnsiTheme="minorHAnsi"/>
        </w:rPr>
      </w:pPr>
      <w:r w:rsidRPr="0081342C">
        <w:rPr>
          <w:rFonts w:cs="Arial" w:asciiTheme="minorHAnsi" w:hAnsiTheme="minorHAnsi"/>
        </w:rPr>
        <w:t xml:space="preserve">Environmental Governance and Green/Circular Economy; and SCP approaches. </w:t>
      </w:r>
    </w:p>
    <w:p w:rsidRPr="0081342C" w:rsidR="0081342C" w:rsidP="0081342C" w:rsidRDefault="0081342C" w14:paraId="75DF2BAB" w14:textId="77777777">
      <w:pPr>
        <w:jc w:val="both"/>
        <w:rPr>
          <w:rFonts w:cs="Arial" w:asciiTheme="minorHAnsi" w:hAnsiTheme="minorHAnsi"/>
        </w:rPr>
      </w:pPr>
    </w:p>
    <w:p w:rsidRPr="0081342C" w:rsidR="0081342C" w:rsidP="0081342C" w:rsidRDefault="0081342C" w14:paraId="0D9B4060" w14:textId="77777777">
      <w:pPr>
        <w:jc w:val="both"/>
        <w:rPr>
          <w:rFonts w:cs="Arial" w:asciiTheme="minorHAnsi" w:hAnsiTheme="minorHAnsi"/>
        </w:rPr>
      </w:pPr>
      <w:r w:rsidRPr="0081342C">
        <w:rPr>
          <w:rFonts w:cs="Arial" w:asciiTheme="minorHAnsi" w:hAnsiTheme="minorHAnsi"/>
        </w:rPr>
        <w:t xml:space="preserve">This work advances crosscutting themes on innovative finance, digital transformation, capacity development, human rights, gender equality, health, technology, and South-South learning. </w:t>
      </w:r>
    </w:p>
    <w:p w:rsidR="00201466" w:rsidP="00640FD0" w:rsidRDefault="00201466" w14:paraId="746EE0A8" w14:textId="28BF8783">
      <w:pPr>
        <w:jc w:val="both"/>
        <w:rPr>
          <w:rFonts w:cs="Arial" w:asciiTheme="minorHAnsi" w:hAnsiTheme="minorHAnsi"/>
          <w:lang w:val="en-GB"/>
        </w:rPr>
      </w:pP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Pr="00BD2367" w:rsidR="00A13D39" w:rsidP="00640FD0" w:rsidRDefault="00A13D39" w14:paraId="19CA3C12" w14:textId="7E6F47AA">
      <w:pPr>
        <w:jc w:val="both"/>
        <w:rPr>
          <w:rFonts w:cs="Arial" w:asciiTheme="minorHAnsi" w:hAnsiTheme="minorHAnsi"/>
          <w:lang w:val="en-GB"/>
        </w:rPr>
      </w:pPr>
    </w:p>
    <w:p w:rsidRPr="00BD2367" w:rsidR="0081342C" w:rsidP="0081342C" w:rsidRDefault="0081342C" w14:paraId="6C88C18A" w14:textId="456BBF25">
      <w:pPr>
        <w:autoSpaceDE w:val="0"/>
        <w:autoSpaceDN w:val="0"/>
        <w:spacing w:before="240" w:after="240"/>
        <w:jc w:val="both"/>
        <w:rPr>
          <w:rFonts w:ascii="Calibri" w:hAnsi="Calibri" w:eastAsia="Calibri" w:cs="Calibri"/>
        </w:rPr>
      </w:pPr>
      <w:r w:rsidRPr="00BD2367">
        <w:rPr>
          <w:rFonts w:ascii="Calibri" w:hAnsi="Calibri" w:eastAsia="Calibri" w:cs="Calibri"/>
        </w:rPr>
        <w:t xml:space="preserve">UNDP has a growing portfolio of global projects implemented directly by UNDP Nature Hub. These deal with emerging issues such as nature economies and green finance, supporting countries' actions on the Convention on Biological Diversity, private sector engagement, and </w:t>
      </w:r>
      <w:r w:rsidRPr="00BD2367" w:rsidR="00BE71C0">
        <w:rPr>
          <w:rFonts w:ascii="Calibri" w:hAnsi="Calibri" w:eastAsia="Calibri" w:cs="Calibri"/>
        </w:rPr>
        <w:t>working</w:t>
      </w:r>
      <w:r w:rsidRPr="00BD2367">
        <w:rPr>
          <w:rFonts w:ascii="Calibri" w:hAnsi="Calibri" w:eastAsia="Calibri" w:cs="Calibri"/>
        </w:rPr>
        <w:t xml:space="preserve"> with CSOs. The projects are managed in the corporate ERP system, and support to participating countries and agencies is coordinated by the UNDP Nature Hub at UNDP HQ in New York (within BPPS). Global projects </w:t>
      </w:r>
      <w:proofErr w:type="gramStart"/>
      <w:r w:rsidRPr="00BD2367">
        <w:rPr>
          <w:rFonts w:ascii="Calibri" w:hAnsi="Calibri" w:eastAsia="Calibri" w:cs="Calibri"/>
        </w:rPr>
        <w:t>in the area of</w:t>
      </w:r>
      <w:proofErr w:type="gramEnd"/>
      <w:r w:rsidRPr="00BD2367">
        <w:rPr>
          <w:rFonts w:ascii="Calibri" w:hAnsi="Calibri" w:eastAsia="Calibri" w:cs="Calibri"/>
        </w:rPr>
        <w:t xml:space="preserve"> nature conservation and sustainable development involve direct engagement with Responsible Parties (RPs) and subcontractors, and in some cases (when projects presuppose ground activities) with country offices. </w:t>
      </w:r>
    </w:p>
    <w:p w:rsidRPr="00BD2367" w:rsidR="0081342C" w:rsidP="0081342C" w:rsidRDefault="0081342C" w14:paraId="5575B24F" w14:textId="418F616A">
      <w:pPr>
        <w:tabs>
          <w:tab w:val="left" w:pos="900"/>
        </w:tabs>
        <w:jc w:val="both"/>
        <w:rPr>
          <w:rFonts w:asciiTheme="minorHAnsi" w:hAnsiTheme="minorHAnsi" w:cstheme="minorBidi"/>
        </w:rPr>
      </w:pPr>
      <w:r w:rsidRPr="00BD2367">
        <w:rPr>
          <w:rFonts w:asciiTheme="minorHAnsi" w:hAnsiTheme="minorHAnsi" w:cstheme="minorBidi"/>
        </w:rPr>
        <w:t xml:space="preserve">As part of these efforts, UNDP is leading the development and operationalization of several innovative financing instruments including the Nature Investment Facility (NIF) and the Tiger Landscapes Investment Fund (TLIF). With the necessary anchor investments from public and private sectors </w:t>
      </w:r>
      <w:r w:rsidRPr="00BD2367" w:rsidR="00BE71C0">
        <w:rPr>
          <w:rFonts w:asciiTheme="minorHAnsi" w:hAnsiTheme="minorHAnsi" w:cstheme="minorBidi"/>
        </w:rPr>
        <w:t xml:space="preserve">secured, </w:t>
      </w:r>
      <w:r w:rsidRPr="00BD2367">
        <w:rPr>
          <w:rFonts w:asciiTheme="minorHAnsi" w:hAnsiTheme="minorHAnsi" w:cstheme="minorBidi"/>
        </w:rPr>
        <w:t xml:space="preserve">these instruments are now being deployed and </w:t>
      </w:r>
      <w:r w:rsidR="00BD2367">
        <w:rPr>
          <w:rFonts w:asciiTheme="minorHAnsi" w:hAnsiTheme="minorHAnsi" w:cstheme="minorBidi"/>
        </w:rPr>
        <w:t>scaled up</w:t>
      </w:r>
      <w:r w:rsidRPr="00BD2367">
        <w:rPr>
          <w:rFonts w:asciiTheme="minorHAnsi" w:hAnsiTheme="minorHAnsi" w:cstheme="minorBidi"/>
        </w:rPr>
        <w:t xml:space="preserve"> to demonstrate their effectiveness in delivering biodiversity outcomes contributing to the protection, restoration, and sustainable management of natural and modified ecosystems. Additionally, the unit is leading the </w:t>
      </w:r>
      <w:r w:rsidRPr="00BD2367" w:rsidR="00166CDA">
        <w:rPr>
          <w:rFonts w:asciiTheme="minorHAnsi" w:hAnsiTheme="minorHAnsi" w:cstheme="minorBidi"/>
        </w:rPr>
        <w:t xml:space="preserve">design and operationalization of high-quality standards in the nature market through initiatives such as </w:t>
      </w:r>
      <w:r w:rsidR="00BD2367">
        <w:rPr>
          <w:rFonts w:asciiTheme="minorHAnsi" w:hAnsiTheme="minorHAnsi" w:cstheme="minorBidi"/>
        </w:rPr>
        <w:t xml:space="preserve">the </w:t>
      </w:r>
      <w:r w:rsidRPr="00BD2367" w:rsidR="00166CDA">
        <w:rPr>
          <w:rFonts w:asciiTheme="minorHAnsi" w:hAnsiTheme="minorHAnsi" w:cstheme="minorBidi"/>
        </w:rPr>
        <w:t xml:space="preserve">Biodiversity Credit Alliance (BCA) and </w:t>
      </w:r>
      <w:r w:rsidR="00BD2367">
        <w:rPr>
          <w:rFonts w:asciiTheme="minorHAnsi" w:hAnsiTheme="minorHAnsi" w:cstheme="minorBidi"/>
        </w:rPr>
        <w:t xml:space="preserve">the </w:t>
      </w:r>
      <w:r w:rsidRPr="00BD2367" w:rsidR="00166CDA">
        <w:rPr>
          <w:rFonts w:asciiTheme="minorHAnsi" w:hAnsiTheme="minorHAnsi" w:cstheme="minorBidi"/>
        </w:rPr>
        <w:t xml:space="preserve">Task force for </w:t>
      </w:r>
      <w:r w:rsidR="00BD2367">
        <w:rPr>
          <w:rFonts w:asciiTheme="minorHAnsi" w:hAnsiTheme="minorHAnsi" w:cstheme="minorBidi"/>
        </w:rPr>
        <w:t>Nature-related</w:t>
      </w:r>
      <w:r w:rsidRPr="00BD2367" w:rsidR="00166CDA">
        <w:rPr>
          <w:rFonts w:asciiTheme="minorHAnsi" w:hAnsiTheme="minorHAnsi" w:cstheme="minorBidi"/>
        </w:rPr>
        <w:t xml:space="preserve"> Financial Disclosure (TNFD).</w:t>
      </w:r>
      <w:r w:rsidRPr="00BD2367" w:rsidR="00BE71C0">
        <w:rPr>
          <w:rFonts w:asciiTheme="minorHAnsi" w:hAnsiTheme="minorHAnsi" w:cstheme="minorBidi"/>
        </w:rPr>
        <w:t xml:space="preserve"> The portfolio of the unit’s activities </w:t>
      </w:r>
      <w:r w:rsidR="00BD2367">
        <w:rPr>
          <w:rFonts w:asciiTheme="minorHAnsi" w:hAnsiTheme="minorHAnsi" w:cstheme="minorBidi"/>
        </w:rPr>
        <w:t>is</w:t>
      </w:r>
      <w:r w:rsidRPr="00BD2367" w:rsidR="00BE71C0">
        <w:rPr>
          <w:rFonts w:asciiTheme="minorHAnsi" w:hAnsiTheme="minorHAnsi" w:cstheme="minorBidi"/>
        </w:rPr>
        <w:t xml:space="preserve"> expected to expand to include other innovative financing instruments.</w:t>
      </w:r>
    </w:p>
    <w:p w:rsidRPr="00BD2367" w:rsidR="0081342C" w:rsidP="0081342C" w:rsidRDefault="0081342C" w14:paraId="1F465F30" w14:textId="77777777">
      <w:pPr>
        <w:tabs>
          <w:tab w:val="left" w:pos="900"/>
        </w:tabs>
        <w:jc w:val="both"/>
        <w:rPr>
          <w:rFonts w:asciiTheme="minorHAnsi" w:hAnsiTheme="minorHAnsi" w:cstheme="minorHAnsi"/>
          <w:iCs/>
        </w:rPr>
      </w:pPr>
    </w:p>
    <w:p w:rsidRPr="00BD2367" w:rsidR="0081342C" w:rsidP="755C3B54" w:rsidRDefault="00166CDA" w14:paraId="4D823CDE" w14:textId="0351D38C">
      <w:pPr>
        <w:tabs>
          <w:tab w:val="left" w:pos="900"/>
        </w:tabs>
        <w:jc w:val="both"/>
        <w:rPr>
          <w:rFonts w:ascii="Calibri" w:hAnsi="Calibri" w:cs="Calibri" w:asciiTheme="minorAscii" w:hAnsiTheme="minorAscii" w:cstheme="minorAscii"/>
        </w:rPr>
      </w:pPr>
      <w:r w:rsidRPr="755C3B54" w:rsidR="00166CDA">
        <w:rPr>
          <w:rFonts w:ascii="Calibri" w:hAnsi="Calibri" w:cs="Calibri" w:asciiTheme="minorAscii" w:hAnsiTheme="minorAscii" w:cstheme="minorAscii"/>
        </w:rPr>
        <w:t xml:space="preserve">Under the supervision of the Senior Nature Investment Advisor, the Nature Investment </w:t>
      </w:r>
      <w:r w:rsidRPr="755C3B54" w:rsidR="00533B16">
        <w:rPr>
          <w:rFonts w:ascii="Calibri" w:hAnsi="Calibri" w:cs="Calibri" w:asciiTheme="minorAscii" w:hAnsiTheme="minorAscii" w:cstheme="minorAscii"/>
        </w:rPr>
        <w:t xml:space="preserve">and Communications </w:t>
      </w:r>
      <w:r w:rsidRPr="755C3B54" w:rsidR="3B3458D5">
        <w:rPr>
          <w:rFonts w:ascii="Calibri" w:hAnsi="Calibri" w:cs="Calibri" w:asciiTheme="minorAscii" w:hAnsiTheme="minorAscii" w:cstheme="minorAscii"/>
        </w:rPr>
        <w:t xml:space="preserve">Intern </w:t>
      </w:r>
      <w:r w:rsidRPr="755C3B54" w:rsidR="00166CDA">
        <w:rPr>
          <w:rFonts w:ascii="Calibri" w:hAnsi="Calibri" w:cs="Calibri" w:asciiTheme="minorAscii" w:hAnsiTheme="minorAscii" w:cstheme="minorAscii"/>
        </w:rPr>
        <w:t xml:space="preserve">will support the operationalization and scaling-up of the blended finance mechanism, with a particular focus on but not limited to the Tiger Landscapes Investment Fund. </w:t>
      </w:r>
      <w:r w:rsidRPr="755C3B54" w:rsidR="00533B16">
        <w:rPr>
          <w:rFonts w:ascii="Calibri" w:hAnsi="Calibri" w:cs="Calibri" w:asciiTheme="minorAscii" w:hAnsiTheme="minorAscii" w:cstheme="minorAscii"/>
        </w:rPr>
        <w:t xml:space="preserve">The particular focus of the </w:t>
      </w:r>
      <w:r w:rsidRPr="755C3B54" w:rsidR="7CF40F40">
        <w:rPr>
          <w:rFonts w:ascii="Calibri" w:hAnsi="Calibri" w:cs="Calibri" w:asciiTheme="minorAscii" w:hAnsiTheme="minorAscii" w:cstheme="minorAscii"/>
        </w:rPr>
        <w:t xml:space="preserve">Intern </w:t>
      </w:r>
      <w:r w:rsidRPr="755C3B54" w:rsidR="00533B16">
        <w:rPr>
          <w:rFonts w:ascii="Calibri" w:hAnsi="Calibri" w:cs="Calibri" w:asciiTheme="minorAscii" w:hAnsiTheme="minorAscii" w:cstheme="minorAscii"/>
        </w:rPr>
        <w:t xml:space="preserve">will </w:t>
      </w:r>
      <w:r w:rsidRPr="755C3B54" w:rsidR="004E5935">
        <w:rPr>
          <w:rFonts w:ascii="Calibri" w:hAnsi="Calibri" w:cs="Calibri" w:asciiTheme="minorAscii" w:hAnsiTheme="minorAscii" w:cstheme="minorAscii"/>
        </w:rPr>
        <w:t xml:space="preserve">be to take stock of the work of the team and the key initiatives, structure the key value propositions, support the development of communication strategy and identify specific communication plans and activities </w:t>
      </w:r>
      <w:r w:rsidRPr="755C3B54" w:rsidR="004E5935">
        <w:rPr>
          <w:rFonts w:ascii="Calibri" w:hAnsi="Calibri" w:cs="Calibri" w:asciiTheme="minorAscii" w:hAnsiTheme="minorAscii" w:cstheme="minorAscii"/>
        </w:rPr>
        <w:t xml:space="preserve">with </w:t>
      </w:r>
      <w:r w:rsidRPr="755C3B54" w:rsidR="00BD2367">
        <w:rPr>
          <w:rFonts w:ascii="Calibri" w:hAnsi="Calibri" w:cs="Calibri" w:asciiTheme="minorAscii" w:hAnsiTheme="minorAscii" w:cstheme="minorAscii"/>
        </w:rPr>
        <w:t>regard</w:t>
      </w:r>
      <w:r w:rsidRPr="755C3B54" w:rsidR="004E5935">
        <w:rPr>
          <w:rFonts w:ascii="Calibri" w:hAnsi="Calibri" w:cs="Calibri" w:asciiTheme="minorAscii" w:hAnsiTheme="minorAscii" w:cstheme="minorAscii"/>
        </w:rPr>
        <w:t xml:space="preserve"> to</w:t>
      </w:r>
      <w:r w:rsidRPr="755C3B54" w:rsidR="004E5935">
        <w:rPr>
          <w:rFonts w:ascii="Calibri" w:hAnsi="Calibri" w:cs="Calibri" w:asciiTheme="minorAscii" w:hAnsiTheme="minorAscii" w:cstheme="minorAscii"/>
        </w:rPr>
        <w:t xml:space="preserve"> </w:t>
      </w:r>
      <w:r w:rsidRPr="755C3B54" w:rsidR="00BD2367">
        <w:rPr>
          <w:rFonts w:ascii="Calibri" w:hAnsi="Calibri" w:cs="Calibri" w:asciiTheme="minorAscii" w:hAnsiTheme="minorAscii" w:cstheme="minorAscii"/>
        </w:rPr>
        <w:t>those initiatives</w:t>
      </w:r>
      <w:r w:rsidRPr="755C3B54" w:rsidR="004E5935">
        <w:rPr>
          <w:rFonts w:ascii="Calibri" w:hAnsi="Calibri" w:cs="Calibri" w:asciiTheme="minorAscii" w:hAnsiTheme="minorAscii" w:cstheme="minorAscii"/>
        </w:rPr>
        <w:t xml:space="preserve">, particularly the Tiger Landscapes Investment Fund and support the development of the relevant communication assets. </w:t>
      </w:r>
      <w:r w:rsidRPr="755C3B54" w:rsidR="00BD2367">
        <w:rPr>
          <w:rFonts w:ascii="Calibri" w:hAnsi="Calibri" w:cs="Calibri" w:asciiTheme="minorAscii" w:hAnsiTheme="minorAscii" w:cstheme="minorAscii"/>
        </w:rPr>
        <w:t xml:space="preserve">Additionally, the </w:t>
      </w:r>
      <w:r w:rsidRPr="755C3B54" w:rsidR="3CB66DA6">
        <w:rPr>
          <w:rFonts w:ascii="Calibri" w:hAnsi="Calibri" w:cs="Calibri" w:asciiTheme="minorAscii" w:hAnsiTheme="minorAscii" w:cstheme="minorAscii"/>
        </w:rPr>
        <w:t xml:space="preserve">Intern </w:t>
      </w:r>
      <w:r w:rsidRPr="755C3B54" w:rsidR="00BD2367">
        <w:rPr>
          <w:rFonts w:ascii="Calibri" w:hAnsi="Calibri" w:cs="Calibri" w:asciiTheme="minorAscii" w:hAnsiTheme="minorAscii" w:cstheme="minorAscii"/>
        </w:rPr>
        <w:t xml:space="preserve">will support the team in </w:t>
      </w:r>
      <w:r w:rsidRPr="755C3B54" w:rsidR="00BD2367">
        <w:rPr>
          <w:rFonts w:ascii="Calibri" w:hAnsi="Calibri" w:cs="Calibri" w:asciiTheme="minorAscii" w:hAnsiTheme="minorAscii" w:cstheme="minorAscii"/>
        </w:rPr>
        <w:t>identifying</w:t>
      </w:r>
      <w:r w:rsidRPr="755C3B54" w:rsidR="00BD2367">
        <w:rPr>
          <w:rFonts w:ascii="Calibri" w:hAnsi="Calibri" w:cs="Calibri" w:asciiTheme="minorAscii" w:hAnsiTheme="minorAscii" w:cstheme="minorAscii"/>
        </w:rPr>
        <w:t xml:space="preserve"> and designing innovative financing mechanisms. </w:t>
      </w:r>
      <w:r w:rsidRPr="755C3B54" w:rsidR="00533B16">
        <w:rPr>
          <w:rFonts w:ascii="Calibri" w:hAnsi="Calibri" w:cs="Calibri" w:asciiTheme="minorAscii" w:hAnsiTheme="minorAscii" w:cstheme="minorAscii"/>
        </w:rPr>
        <w:t>The</w:t>
      </w:r>
      <w:r w:rsidRPr="755C3B54" w:rsidR="00533B16">
        <w:rPr>
          <w:rFonts w:ascii="Calibri" w:hAnsi="Calibri" w:cs="Calibri" w:asciiTheme="minorAscii" w:hAnsiTheme="minorAscii" w:cstheme="minorAscii"/>
        </w:rPr>
        <w:t xml:space="preserve"> </w:t>
      </w:r>
      <w:r w:rsidRPr="755C3B54" w:rsidR="56089B78">
        <w:rPr>
          <w:rFonts w:ascii="Calibri" w:hAnsi="Calibri" w:cs="Calibri" w:asciiTheme="minorAscii" w:hAnsiTheme="minorAscii" w:cstheme="minorAscii"/>
        </w:rPr>
        <w:t xml:space="preserve">Intern </w:t>
      </w:r>
      <w:r w:rsidRPr="755C3B54" w:rsidR="00533B16">
        <w:rPr>
          <w:rFonts w:ascii="Calibri" w:hAnsi="Calibri" w:cs="Calibri" w:asciiTheme="minorAscii" w:hAnsiTheme="minorAscii" w:cstheme="minorAscii"/>
        </w:rPr>
        <w:t>will be exposed to significant learning opportunities at the forefront of innovation on finance for biodiversity.</w:t>
      </w:r>
    </w:p>
    <w:p w:rsidRPr="00BD2367" w:rsidR="00D20CAA" w:rsidRDefault="00D20CAA" w14:paraId="6B86CBE5" w14:textId="61051782">
      <w:pPr>
        <w:rPr>
          <w:rFonts w:cs="Arial" w:asciiTheme="minorHAnsi" w:hAnsiTheme="minorHAnsi"/>
          <w:b/>
          <w:lang w:val="en-GB"/>
        </w:rPr>
      </w:pPr>
    </w:p>
    <w:p w:rsidRPr="00BD2367"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755C3B54" w:rsidRDefault="00160D95" w14:paraId="2267A8ED" w14:textId="412DABD2">
      <w:pPr>
        <w:jc w:val="both"/>
        <w:rPr>
          <w:rFonts w:ascii="Calibri" w:hAnsi="Calibri" w:cs="Arial" w:asciiTheme="minorAscii" w:hAnsiTheme="minorAscii"/>
          <w:lang w:val="en-GB"/>
        </w:rPr>
      </w:pPr>
      <w:r w:rsidRPr="755C3B54" w:rsidR="00160D95">
        <w:rPr>
          <w:rFonts w:ascii="Calibri" w:hAnsi="Calibri" w:cs="Arial" w:asciiTheme="minorAscii" w:hAnsiTheme="minorAscii"/>
          <w:lang w:val="en-GB"/>
        </w:rPr>
        <w:t>The</w:t>
      </w:r>
      <w:r w:rsidRPr="755C3B54" w:rsidR="005F040F">
        <w:rPr>
          <w:rFonts w:ascii="Calibri" w:hAnsi="Calibri" w:cs="Arial" w:asciiTheme="minorAscii" w:hAnsiTheme="minorAscii"/>
          <w:lang w:val="en-GB"/>
        </w:rPr>
        <w:t xml:space="preserve"> </w:t>
      </w:r>
      <w:r w:rsidRPr="755C3B54" w:rsidR="43F10819">
        <w:rPr>
          <w:rFonts w:ascii="Calibri" w:hAnsi="Calibri" w:cs="Calibri" w:asciiTheme="minorAscii" w:hAnsiTheme="minorAscii" w:cstheme="minorAscii"/>
        </w:rPr>
        <w:t xml:space="preserve">Intern </w:t>
      </w:r>
      <w:r w:rsidRPr="755C3B54" w:rsidR="00D00508">
        <w:rPr>
          <w:rFonts w:ascii="Calibri" w:hAnsi="Calibri" w:cs="Arial" w:asciiTheme="minorAscii" w:hAnsiTheme="minorAscii"/>
          <w:lang w:val="en-GB"/>
        </w:rPr>
        <w:t xml:space="preserve">will </w:t>
      </w:r>
      <w:r w:rsidRPr="755C3B54" w:rsidR="00D00508">
        <w:rPr>
          <w:rFonts w:ascii="Calibri" w:hAnsi="Calibri" w:cs="Arial" w:asciiTheme="minorAscii" w:hAnsiTheme="minorAscii"/>
          <w:lang w:val="en-GB"/>
        </w:rPr>
        <w:t>assist</w:t>
      </w:r>
      <w:r w:rsidRPr="755C3B54" w:rsidR="00D00508">
        <w:rPr>
          <w:rFonts w:ascii="Calibri" w:hAnsi="Calibri" w:cs="Arial" w:asciiTheme="minorAscii" w:hAnsiTheme="minorAscii"/>
          <w:lang w:val="en-GB"/>
        </w:rPr>
        <w:t xml:space="preserve"> in </w:t>
      </w:r>
      <w:r w:rsidRPr="755C3B54" w:rsidR="005F040F">
        <w:rPr>
          <w:rFonts w:ascii="Calibri" w:hAnsi="Calibri" w:cs="Arial" w:asciiTheme="minorAscii" w:hAnsiTheme="minorAscii"/>
          <w:lang w:val="en-GB"/>
        </w:rPr>
        <w:t>the following duties and responsibilities</w:t>
      </w:r>
      <w:r w:rsidRPr="755C3B54" w:rsidR="00D00508">
        <w:rPr>
          <w:rFonts w:ascii="Calibri" w:hAnsi="Calibri" w:cs="Arial" w:asciiTheme="minorAscii" w:hAnsiTheme="minorAsci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755C3B54" w14:paraId="687853B7" w14:textId="77777777">
        <w:tc>
          <w:tcPr>
            <w:tcW w:w="510" w:type="dxa"/>
            <w:shd w:val="clear" w:color="auto" w:fill="E6E6E6"/>
            <w:tcMar/>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Mar/>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Mar/>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BD2367" w:rsidTr="755C3B54" w14:paraId="4CE1A127" w14:textId="77777777">
        <w:tc>
          <w:tcPr>
            <w:tcW w:w="510" w:type="dxa"/>
            <w:tcMar/>
          </w:tcPr>
          <w:p w:rsidR="00BD2367" w:rsidP="00D91EE0" w:rsidRDefault="00BD2367" w14:paraId="06339984" w14:textId="532BC6F4">
            <w:pPr>
              <w:rPr>
                <w:rFonts w:cs="Arial" w:asciiTheme="minorHAnsi" w:hAnsiTheme="minorHAnsi"/>
                <w:lang w:val="en-GB"/>
              </w:rPr>
            </w:pPr>
            <w:r>
              <w:rPr>
                <w:rFonts w:cs="Arial" w:asciiTheme="minorHAnsi" w:hAnsiTheme="minorHAnsi"/>
                <w:lang w:val="en-GB"/>
              </w:rPr>
              <w:t>1</w:t>
            </w:r>
          </w:p>
        </w:tc>
        <w:tc>
          <w:tcPr>
            <w:tcW w:w="7310" w:type="dxa"/>
            <w:tcMar/>
          </w:tcPr>
          <w:p w:rsidRPr="00BE71C0" w:rsidR="00BD2367" w:rsidP="00BD2367" w:rsidRDefault="00BD2367" w14:paraId="7DA1391D" w14:textId="77777777">
            <w:pPr>
              <w:rPr>
                <w:rFonts w:asciiTheme="minorHAnsi" w:hAnsiTheme="minorHAnsi"/>
                <w:lang w:val="en-GB"/>
              </w:rPr>
            </w:pPr>
            <w:r>
              <w:rPr>
                <w:rFonts w:asciiTheme="minorHAnsi" w:hAnsiTheme="minorHAnsi"/>
                <w:lang w:val="en-GB"/>
              </w:rPr>
              <w:t>Support in advancing innovative financing instruments</w:t>
            </w:r>
          </w:p>
          <w:p w:rsidR="00BD2367" w:rsidP="00BD2367" w:rsidRDefault="00BD2367" w14:paraId="2D1901AD" w14:textId="77777777">
            <w:pPr>
              <w:pStyle w:val="ListParagraph"/>
              <w:numPr>
                <w:ilvl w:val="0"/>
                <w:numId w:val="19"/>
              </w:numPr>
              <w:rPr>
                <w:rFonts w:asciiTheme="minorHAnsi" w:hAnsiTheme="minorHAnsi"/>
                <w:lang w:val="en-GB"/>
              </w:rPr>
            </w:pPr>
            <w:r>
              <w:rPr>
                <w:rFonts w:asciiTheme="minorHAnsi" w:hAnsiTheme="minorHAnsi"/>
                <w:lang w:val="en-GB"/>
              </w:rPr>
              <w:t>Participate and provide inputs to the discussions on new financing mechanisms for biodiversity</w:t>
            </w:r>
          </w:p>
          <w:p w:rsidR="00BD2367" w:rsidP="00BD2367" w:rsidRDefault="00BD2367" w14:paraId="69D95F59" w14:textId="77777777">
            <w:pPr>
              <w:pStyle w:val="ListParagraph"/>
              <w:numPr>
                <w:ilvl w:val="0"/>
                <w:numId w:val="19"/>
              </w:numPr>
              <w:rPr>
                <w:rFonts w:asciiTheme="minorHAnsi" w:hAnsiTheme="minorHAnsi"/>
                <w:lang w:val="en-GB"/>
              </w:rPr>
            </w:pPr>
            <w:r>
              <w:rPr>
                <w:rFonts w:asciiTheme="minorHAnsi" w:hAnsiTheme="minorHAnsi"/>
                <w:lang w:val="en-GB"/>
              </w:rPr>
              <w:t>Facilitate meetings and discussions and provide inputs on innovative financing mechanisms, including the necessary background research</w:t>
            </w:r>
          </w:p>
          <w:p w:rsidRPr="00BD2367" w:rsidR="00BD2367" w:rsidP="00BD2367" w:rsidRDefault="00BD2367" w14:paraId="0494FEAD" w14:textId="325B0B9D">
            <w:pPr>
              <w:pStyle w:val="ListParagraph"/>
              <w:numPr>
                <w:ilvl w:val="0"/>
                <w:numId w:val="19"/>
              </w:numPr>
              <w:rPr>
                <w:rFonts w:asciiTheme="minorHAnsi" w:hAnsiTheme="minorHAnsi"/>
                <w:lang w:val="en-GB"/>
              </w:rPr>
            </w:pPr>
            <w:r w:rsidRPr="00BD2367">
              <w:rPr>
                <w:rFonts w:asciiTheme="minorHAnsi" w:hAnsiTheme="minorHAnsi"/>
                <w:lang w:val="en-GB"/>
              </w:rPr>
              <w:t>Support engagement and coordination with external stakeholders</w:t>
            </w:r>
          </w:p>
        </w:tc>
        <w:tc>
          <w:tcPr>
            <w:tcW w:w="1005" w:type="dxa"/>
            <w:tcMar/>
          </w:tcPr>
          <w:p w:rsidR="00BD2367" w:rsidP="00EB1FD8" w:rsidRDefault="00BD2367" w14:paraId="62FADC48" w14:textId="3DF8D0FE">
            <w:pPr>
              <w:jc w:val="center"/>
              <w:rPr>
                <w:rFonts w:cs="Arial" w:asciiTheme="minorHAnsi" w:hAnsiTheme="minorHAnsi"/>
                <w:b/>
                <w:lang w:val="en-GB"/>
              </w:rPr>
            </w:pPr>
            <w:r>
              <w:rPr>
                <w:rFonts w:cs="Arial" w:asciiTheme="minorHAnsi" w:hAnsiTheme="minorHAnsi"/>
                <w:b/>
                <w:lang w:val="en-GB"/>
              </w:rPr>
              <w:t>20%</w:t>
            </w:r>
          </w:p>
        </w:tc>
      </w:tr>
      <w:tr w:rsidRPr="00A13D39" w:rsidR="00F64BAA" w:rsidTr="755C3B54" w14:paraId="497682F7" w14:textId="77777777">
        <w:tc>
          <w:tcPr>
            <w:tcW w:w="510" w:type="dxa"/>
            <w:tcMar/>
          </w:tcPr>
          <w:p w:rsidRPr="00A13D39" w:rsidR="00F64BAA" w:rsidP="755C3B54" w:rsidRDefault="007F00C2" w14:paraId="7248AB16" w14:textId="1FFF7507">
            <w:pPr>
              <w:pStyle w:val="Normal"/>
              <w:suppressLineNumbers w:val="0"/>
              <w:bidi w:val="0"/>
              <w:spacing w:before="0" w:beforeAutospacing="off" w:after="0" w:afterAutospacing="off" w:line="259" w:lineRule="auto"/>
              <w:ind w:left="0" w:right="0"/>
              <w:jc w:val="left"/>
              <w:rPr>
                <w:rFonts w:ascii="Calibri" w:hAnsi="Calibri" w:cs="Arial" w:asciiTheme="minorAscii" w:hAnsiTheme="minorAscii"/>
                <w:lang w:val="en-GB"/>
              </w:rPr>
            </w:pPr>
            <w:r w:rsidRPr="755C3B54" w:rsidR="7F3DA1D0">
              <w:rPr>
                <w:rFonts w:ascii="Calibri" w:hAnsi="Calibri" w:cs="Arial" w:asciiTheme="minorAscii" w:hAnsiTheme="minorAscii"/>
                <w:lang w:val="en-GB"/>
              </w:rPr>
              <w:t>2</w:t>
            </w:r>
          </w:p>
        </w:tc>
        <w:tc>
          <w:tcPr>
            <w:tcW w:w="7310" w:type="dxa"/>
            <w:tcMar/>
          </w:tcPr>
          <w:p w:rsidRPr="00533B16" w:rsidR="007F00C2" w:rsidP="007F00C2" w:rsidRDefault="004E5935" w14:paraId="42B262C4" w14:textId="73ADB690">
            <w:pPr>
              <w:rPr>
                <w:rFonts w:asciiTheme="minorHAnsi" w:hAnsiTheme="minorHAnsi"/>
                <w:bCs/>
                <w:lang w:val="en-GB"/>
              </w:rPr>
            </w:pPr>
            <w:r>
              <w:rPr>
                <w:rFonts w:asciiTheme="minorHAnsi" w:hAnsiTheme="minorHAnsi"/>
                <w:bCs/>
                <w:lang w:val="en-GB"/>
              </w:rPr>
              <w:t>Understand the value proposition and develop the communications strategy</w:t>
            </w:r>
          </w:p>
          <w:p w:rsidRPr="007F00C2" w:rsidR="007F00C2" w:rsidP="0F8E1A78" w:rsidRDefault="004E5935" w14:paraId="242B0502" w14:textId="1EFAD130">
            <w:pPr>
              <w:pStyle w:val="ListParagraph"/>
              <w:numPr>
                <w:ilvl w:val="0"/>
                <w:numId w:val="24"/>
              </w:numPr>
              <w:rPr>
                <w:rFonts w:ascii="Calibri" w:hAnsi="Calibri" w:asciiTheme="minorAscii" w:hAnsiTheme="minorAscii"/>
                <w:lang w:val="en-GB"/>
              </w:rPr>
            </w:pPr>
            <w:r w:rsidRPr="755C3B54" w:rsidR="6BA6505B">
              <w:rPr>
                <w:rFonts w:ascii="Calibri" w:hAnsi="Calibri" w:asciiTheme="minorAscii" w:hAnsiTheme="minorAscii"/>
                <w:lang w:val="en-GB"/>
              </w:rPr>
              <w:t>Contribute to t</w:t>
            </w:r>
            <w:r w:rsidRPr="755C3B54" w:rsidR="004E5935">
              <w:rPr>
                <w:rFonts w:ascii="Calibri" w:hAnsi="Calibri" w:asciiTheme="minorAscii" w:hAnsiTheme="minorAscii"/>
                <w:lang w:val="en-GB"/>
              </w:rPr>
              <w:t>ak</w:t>
            </w:r>
            <w:r w:rsidRPr="755C3B54" w:rsidR="44FF6D56">
              <w:rPr>
                <w:rFonts w:ascii="Calibri" w:hAnsi="Calibri" w:asciiTheme="minorAscii" w:hAnsiTheme="minorAscii"/>
                <w:lang w:val="en-GB"/>
              </w:rPr>
              <w:t>ing</w:t>
            </w:r>
            <w:r w:rsidRPr="755C3B54" w:rsidR="004E5935">
              <w:rPr>
                <w:rFonts w:ascii="Calibri" w:hAnsi="Calibri" w:asciiTheme="minorAscii" w:hAnsiTheme="minorAscii"/>
                <w:lang w:val="en-GB"/>
              </w:rPr>
              <w:t xml:space="preserve"> stock of the key </w:t>
            </w:r>
            <w:r w:rsidRPr="755C3B54" w:rsidR="00F86EC9">
              <w:rPr>
                <w:rFonts w:ascii="Calibri" w:hAnsi="Calibri" w:asciiTheme="minorAscii" w:hAnsiTheme="minorAscii"/>
                <w:lang w:val="en-GB"/>
              </w:rPr>
              <w:t xml:space="preserve">initiatives of the Private Sector Finance team, including the </w:t>
            </w:r>
            <w:r w:rsidRPr="755C3B54" w:rsidR="00F86EC9">
              <w:rPr>
                <w:rFonts w:ascii="Calibri" w:hAnsi="Calibri" w:asciiTheme="minorAscii" w:hAnsiTheme="minorAscii"/>
                <w:lang w:val="en-GB"/>
              </w:rPr>
              <w:t>objectives</w:t>
            </w:r>
            <w:r w:rsidRPr="755C3B54" w:rsidR="00F86EC9">
              <w:rPr>
                <w:rFonts w:ascii="Calibri" w:hAnsi="Calibri" w:asciiTheme="minorAscii" w:hAnsiTheme="minorAscii"/>
                <w:lang w:val="en-GB"/>
              </w:rPr>
              <w:t xml:space="preserve"> of the Tiger Landscapes Investment Fund, </w:t>
            </w:r>
            <w:r w:rsidRPr="755C3B54" w:rsidR="00BE71C0">
              <w:rPr>
                <w:rFonts w:ascii="Calibri" w:hAnsi="Calibri" w:asciiTheme="minorAscii" w:hAnsiTheme="minorAscii"/>
                <w:lang w:val="en-GB"/>
              </w:rPr>
              <w:t xml:space="preserve">and </w:t>
            </w:r>
            <w:r w:rsidRPr="755C3B54" w:rsidR="411361A2">
              <w:rPr>
                <w:rFonts w:ascii="Calibri" w:hAnsi="Calibri" w:asciiTheme="minorAscii" w:hAnsiTheme="minorAscii"/>
                <w:lang w:val="en-GB"/>
              </w:rPr>
              <w:t xml:space="preserve">support with the </w:t>
            </w:r>
            <w:r w:rsidRPr="755C3B54" w:rsidR="00F86EC9">
              <w:rPr>
                <w:rFonts w:ascii="Calibri" w:hAnsi="Calibri" w:asciiTheme="minorAscii" w:hAnsiTheme="minorAscii"/>
                <w:lang w:val="en-GB"/>
              </w:rPr>
              <w:t>develop</w:t>
            </w:r>
            <w:r w:rsidRPr="755C3B54" w:rsidR="27393DDD">
              <w:rPr>
                <w:rFonts w:ascii="Calibri" w:hAnsi="Calibri" w:asciiTheme="minorAscii" w:hAnsiTheme="minorAscii"/>
                <w:lang w:val="en-GB"/>
              </w:rPr>
              <w:t>ment of</w:t>
            </w:r>
            <w:r w:rsidRPr="755C3B54" w:rsidR="00F86EC9">
              <w:rPr>
                <w:rFonts w:ascii="Calibri" w:hAnsi="Calibri" w:asciiTheme="minorAscii" w:hAnsiTheme="minorAscii"/>
                <w:lang w:val="en-GB"/>
              </w:rPr>
              <w:t xml:space="preserve"> a communication strategy in terms of how the value proposition </w:t>
            </w:r>
            <w:r w:rsidRPr="755C3B54" w:rsidR="00BE71C0">
              <w:rPr>
                <w:rFonts w:ascii="Calibri" w:hAnsi="Calibri" w:asciiTheme="minorAscii" w:hAnsiTheme="minorAscii"/>
                <w:lang w:val="en-GB"/>
              </w:rPr>
              <w:t xml:space="preserve">of the unit </w:t>
            </w:r>
            <w:r w:rsidRPr="755C3B54" w:rsidR="00F86EC9">
              <w:rPr>
                <w:rFonts w:ascii="Calibri" w:hAnsi="Calibri" w:asciiTheme="minorAscii" w:hAnsiTheme="minorAscii"/>
                <w:lang w:val="en-GB"/>
              </w:rPr>
              <w:t>should be communicated</w:t>
            </w:r>
          </w:p>
          <w:p w:rsidRPr="00BE71C0" w:rsidR="00F64BAA" w:rsidP="755C3B54" w:rsidRDefault="00F86EC9" w14:paraId="56C02510" w14:textId="67F88255">
            <w:pPr>
              <w:pStyle w:val="ListParagraph"/>
              <w:numPr>
                <w:ilvl w:val="0"/>
                <w:numId w:val="24"/>
              </w:numPr>
              <w:rPr>
                <w:rFonts w:ascii="Calibri" w:hAnsi="Calibri" w:asciiTheme="minorAscii" w:hAnsiTheme="minorAscii"/>
                <w:lang w:val="en-GB"/>
              </w:rPr>
            </w:pPr>
            <w:r w:rsidRPr="755C3B54" w:rsidR="00F86EC9">
              <w:rPr>
                <w:rFonts w:ascii="Calibri" w:hAnsi="Calibri" w:asciiTheme="minorAscii" w:hAnsiTheme="minorAscii"/>
                <w:lang w:val="en-GB"/>
              </w:rPr>
              <w:t xml:space="preserve">Based on the strategy, </w:t>
            </w:r>
            <w:r w:rsidRPr="755C3B54" w:rsidR="5C20C42B">
              <w:rPr>
                <w:rFonts w:ascii="Calibri" w:hAnsi="Calibri" w:asciiTheme="minorAscii" w:hAnsiTheme="minorAscii"/>
                <w:lang w:val="en-GB"/>
              </w:rPr>
              <w:t xml:space="preserve">help </w:t>
            </w:r>
            <w:r w:rsidRPr="755C3B54" w:rsidR="00F86EC9">
              <w:rPr>
                <w:rFonts w:ascii="Calibri" w:hAnsi="Calibri" w:asciiTheme="minorAscii" w:hAnsiTheme="minorAscii"/>
                <w:lang w:val="en-GB"/>
              </w:rPr>
              <w:t>identify</w:t>
            </w:r>
            <w:r w:rsidRPr="755C3B54" w:rsidR="00F86EC9">
              <w:rPr>
                <w:rFonts w:ascii="Calibri" w:hAnsi="Calibri" w:asciiTheme="minorAscii" w:hAnsiTheme="minorAscii"/>
                <w:lang w:val="en-GB"/>
              </w:rPr>
              <w:t xml:space="preserve"> and support the development of specific communications plan, including for the Tiger Landscapes Investment Fund. This may include </w:t>
            </w:r>
            <w:r w:rsidRPr="755C3B54" w:rsidR="00BE71C0">
              <w:rPr>
                <w:rFonts w:ascii="Calibri" w:hAnsi="Calibri" w:asciiTheme="minorAscii" w:hAnsiTheme="minorAscii"/>
                <w:lang w:val="en-GB"/>
              </w:rPr>
              <w:t xml:space="preserve">the value proposition deck, </w:t>
            </w:r>
            <w:r w:rsidRPr="755C3B54" w:rsidR="00F86EC9">
              <w:rPr>
                <w:rFonts w:ascii="Calibri" w:hAnsi="Calibri" w:asciiTheme="minorAscii" w:hAnsiTheme="minorAscii"/>
                <w:lang w:val="en-GB"/>
              </w:rPr>
              <w:t xml:space="preserve">briefs, case studies, </w:t>
            </w:r>
            <w:r w:rsidRPr="755C3B54" w:rsidR="00BE71C0">
              <w:rPr>
                <w:rFonts w:ascii="Calibri" w:hAnsi="Calibri" w:asciiTheme="minorAscii" w:hAnsiTheme="minorAscii"/>
                <w:lang w:val="en-GB"/>
              </w:rPr>
              <w:t>and other communications asset</w:t>
            </w:r>
            <w:r w:rsidRPr="755C3B54" w:rsidR="00F86EC9">
              <w:rPr>
                <w:rFonts w:ascii="Calibri" w:hAnsi="Calibri" w:asciiTheme="minorAscii" w:hAnsiTheme="minorAscii"/>
                <w:lang w:val="en-GB"/>
              </w:rPr>
              <w:t xml:space="preserve"> </w:t>
            </w:r>
          </w:p>
        </w:tc>
        <w:tc>
          <w:tcPr>
            <w:tcW w:w="1005" w:type="dxa"/>
            <w:tcMar/>
          </w:tcPr>
          <w:p w:rsidRPr="001B6350" w:rsidR="00F64BAA" w:rsidP="00EB1FD8" w:rsidRDefault="00EB1FD8" w14:paraId="245AC64F" w14:textId="769EE5B5">
            <w:pPr>
              <w:jc w:val="center"/>
              <w:rPr>
                <w:rFonts w:cs="Arial" w:asciiTheme="minorHAnsi" w:hAnsiTheme="minorHAnsi"/>
                <w:b/>
                <w:lang w:val="en-GB"/>
              </w:rPr>
            </w:pPr>
            <w:r>
              <w:rPr>
                <w:rFonts w:cs="Arial" w:asciiTheme="minorHAnsi" w:hAnsiTheme="minorHAnsi"/>
                <w:b/>
                <w:lang w:val="en-GB"/>
              </w:rPr>
              <w:t>20</w:t>
            </w:r>
            <w:r w:rsidRPr="001B6350" w:rsidR="00F64BAA">
              <w:rPr>
                <w:rFonts w:cs="Arial" w:asciiTheme="minorHAnsi" w:hAnsiTheme="minorHAnsi"/>
                <w:b/>
                <w:lang w:val="en-GB"/>
              </w:rPr>
              <w:t>%</w:t>
            </w:r>
          </w:p>
        </w:tc>
      </w:tr>
      <w:tr w:rsidRPr="00A13D39" w:rsidR="00F64BAA" w:rsidTr="755C3B54" w14:paraId="1F30E8BA" w14:textId="77777777">
        <w:tc>
          <w:tcPr>
            <w:tcW w:w="510" w:type="dxa"/>
            <w:tcMar/>
          </w:tcPr>
          <w:p w:rsidRPr="00A13D39" w:rsidR="00F64BAA" w:rsidP="755C3B54" w:rsidRDefault="007F00C2" w14:paraId="68A81163" w14:textId="02B34720">
            <w:pPr>
              <w:pStyle w:val="Normal"/>
              <w:suppressLineNumbers w:val="0"/>
              <w:bidi w:val="0"/>
              <w:spacing w:before="0" w:beforeAutospacing="off" w:after="0" w:afterAutospacing="off" w:line="259" w:lineRule="auto"/>
              <w:ind w:left="0" w:right="0"/>
              <w:jc w:val="left"/>
              <w:rPr>
                <w:rFonts w:ascii="Calibri" w:hAnsi="Calibri" w:cs="Arial" w:asciiTheme="minorAscii" w:hAnsiTheme="minorAscii"/>
                <w:lang w:val="en-GB"/>
              </w:rPr>
            </w:pPr>
            <w:r w:rsidRPr="755C3B54" w:rsidR="0316F417">
              <w:rPr>
                <w:rFonts w:ascii="Calibri" w:hAnsi="Calibri" w:cs="Arial" w:asciiTheme="minorAscii" w:hAnsiTheme="minorAscii"/>
                <w:lang w:val="en-GB"/>
              </w:rPr>
              <w:t>3</w:t>
            </w:r>
          </w:p>
        </w:tc>
        <w:tc>
          <w:tcPr>
            <w:tcW w:w="7310" w:type="dxa"/>
            <w:tcMar/>
          </w:tcPr>
          <w:p w:rsidRPr="00BE71C0" w:rsidR="007F00C2" w:rsidP="007F00C2" w:rsidRDefault="00BE71C0" w14:paraId="7FAB14BE" w14:textId="04FA5D77">
            <w:pPr>
              <w:rPr>
                <w:rFonts w:asciiTheme="minorHAnsi" w:hAnsiTheme="minorHAnsi"/>
                <w:lang w:val="en-GB"/>
              </w:rPr>
            </w:pPr>
            <w:r w:rsidRPr="00BE71C0">
              <w:rPr>
                <w:rFonts w:asciiTheme="minorHAnsi" w:hAnsiTheme="minorHAnsi"/>
                <w:lang w:val="en-GB"/>
              </w:rPr>
              <w:t>Support the development of specific communication assets</w:t>
            </w:r>
          </w:p>
          <w:p w:rsidRPr="007F00C2" w:rsidR="007F00C2" w:rsidP="007F00C2" w:rsidRDefault="00BE71C0" w14:paraId="69703C51" w14:textId="6C89774F">
            <w:pPr>
              <w:pStyle w:val="ListParagraph"/>
              <w:numPr>
                <w:ilvl w:val="0"/>
                <w:numId w:val="19"/>
              </w:numPr>
              <w:rPr>
                <w:rFonts w:asciiTheme="minorHAnsi" w:hAnsiTheme="minorHAnsi"/>
                <w:lang w:val="en-GB"/>
              </w:rPr>
            </w:pPr>
            <w:r>
              <w:rPr>
                <w:rFonts w:asciiTheme="minorHAnsi" w:hAnsiTheme="minorHAnsi"/>
                <w:lang w:val="en-GB"/>
              </w:rPr>
              <w:t>Based on the strategic plan, support the development of briefs, case studies and value proposition deck for the unit as well as for the specific initiatives including the TLIF, NIF, and nature market initiative</w:t>
            </w:r>
          </w:p>
          <w:p w:rsidRPr="00BE71C0" w:rsidR="00F64BAA" w:rsidP="00BE71C0" w:rsidRDefault="00BE71C0" w14:paraId="3107A99E" w14:textId="08342786">
            <w:pPr>
              <w:pStyle w:val="ListParagraph"/>
              <w:numPr>
                <w:ilvl w:val="0"/>
                <w:numId w:val="19"/>
              </w:numPr>
              <w:rPr>
                <w:rFonts w:asciiTheme="minorHAnsi" w:hAnsiTheme="minorHAnsi"/>
                <w:lang w:val="en-GB"/>
              </w:rPr>
            </w:pPr>
            <w:r>
              <w:rPr>
                <w:rFonts w:asciiTheme="minorHAnsi" w:hAnsiTheme="minorHAnsi"/>
                <w:lang w:val="en-GB"/>
              </w:rPr>
              <w:t>Support the communication through relevant channels, including social media and events, in coordination with the relevant team members</w:t>
            </w:r>
          </w:p>
        </w:tc>
        <w:tc>
          <w:tcPr>
            <w:tcW w:w="1005" w:type="dxa"/>
            <w:tcMar/>
          </w:tcPr>
          <w:p w:rsidRPr="001B6350" w:rsidR="00F64BAA" w:rsidP="00EB1FD8" w:rsidRDefault="00EB1FD8" w14:paraId="0E02DEFB" w14:textId="36BC4095">
            <w:pPr>
              <w:jc w:val="center"/>
              <w:rPr>
                <w:rFonts w:cs="Arial" w:asciiTheme="minorHAnsi" w:hAnsiTheme="minorHAnsi"/>
                <w:b/>
                <w:lang w:val="en-GB"/>
              </w:rPr>
            </w:pPr>
            <w:r>
              <w:rPr>
                <w:rFonts w:cs="Arial" w:asciiTheme="minorHAnsi" w:hAnsiTheme="minorHAnsi"/>
                <w:b/>
                <w:lang w:val="en-GB"/>
              </w:rPr>
              <w:t>40</w:t>
            </w:r>
            <w:r w:rsidRPr="001B6350" w:rsidR="00F64BAA">
              <w:rPr>
                <w:rFonts w:cs="Arial" w:asciiTheme="minorHAnsi" w:hAnsiTheme="minorHAnsi"/>
                <w:b/>
                <w:lang w:val="en-GB"/>
              </w:rPr>
              <w:t>%</w:t>
            </w:r>
          </w:p>
        </w:tc>
      </w:tr>
      <w:tr w:rsidRPr="00D91EE0" w:rsidR="00EB1FD8" w:rsidTr="755C3B54" w14:paraId="754C94C7" w14:textId="77777777">
        <w:tc>
          <w:tcPr>
            <w:tcW w:w="510" w:type="dxa"/>
            <w:tcMar/>
          </w:tcPr>
          <w:p w:rsidRPr="00D91EE0" w:rsidR="00EB1FD8" w:rsidP="00D91EE0" w:rsidRDefault="00EB1FD8" w14:paraId="1C1D9C76" w14:textId="15F47A66">
            <w:pPr>
              <w:rPr>
                <w:rFonts w:asciiTheme="minorHAnsi" w:hAnsiTheme="minorHAnsi"/>
                <w:lang w:val="en-GB"/>
              </w:rPr>
            </w:pPr>
            <w:r>
              <w:rPr>
                <w:rFonts w:asciiTheme="minorHAnsi" w:hAnsiTheme="minorHAnsi"/>
                <w:lang w:val="en-GB"/>
              </w:rPr>
              <w:t>4</w:t>
            </w:r>
          </w:p>
        </w:tc>
        <w:tc>
          <w:tcPr>
            <w:tcW w:w="7310" w:type="dxa"/>
            <w:tcMar/>
          </w:tcPr>
          <w:p w:rsidR="00EB1FD8" w:rsidP="00D91EE0" w:rsidRDefault="00EB1FD8" w14:paraId="37080B0C" w14:textId="708613E5">
            <w:pPr>
              <w:rPr>
                <w:rFonts w:asciiTheme="minorHAnsi" w:hAnsiTheme="minorHAnsi"/>
                <w:lang w:val="en-GB"/>
              </w:rPr>
            </w:pPr>
            <w:r w:rsidRPr="00EB1FD8">
              <w:rPr>
                <w:rFonts w:asciiTheme="minorHAnsi" w:hAnsiTheme="minorHAnsi"/>
                <w:lang w:val="en-GB"/>
              </w:rPr>
              <w:t>Support other/ad hoc activities as seen relevant and needed.</w:t>
            </w:r>
          </w:p>
        </w:tc>
        <w:tc>
          <w:tcPr>
            <w:tcW w:w="1005" w:type="dxa"/>
            <w:tcMar/>
          </w:tcPr>
          <w:p w:rsidRPr="00D91EE0" w:rsidR="00EB1FD8" w:rsidP="00EB1FD8" w:rsidRDefault="00EB1FD8" w14:paraId="4A9C9D55" w14:textId="28677D66">
            <w:pPr>
              <w:jc w:val="center"/>
              <w:rPr>
                <w:rFonts w:asciiTheme="minorHAnsi" w:hAnsiTheme="minorHAnsi"/>
                <w:b/>
                <w:bCs/>
                <w:lang w:val="en-GB"/>
              </w:rPr>
            </w:pPr>
            <w:r>
              <w:rPr>
                <w:rFonts w:asciiTheme="minorHAnsi" w:hAnsiTheme="minorHAnsi"/>
                <w:b/>
                <w:bCs/>
                <w:lang w:val="en-GB"/>
              </w:rPr>
              <w:t>20%</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proofErr w:type="gramStart"/>
      <w:r w:rsidRPr="00224DBF">
        <w:rPr>
          <w:rFonts w:cs="Arial" w:asciiTheme="minorHAnsi" w:hAnsiTheme="minorHAnsi"/>
          <w:sz w:val="20"/>
        </w:rPr>
        <w:t>Bachelor’s</w:t>
      </w:r>
      <w:proofErr w:type="gramEnd"/>
      <w:r w:rsidRPr="00224DBF">
        <w:rPr>
          <w:rFonts w:cs="Arial" w:asciiTheme="minorHAnsi" w:hAnsiTheme="minorHAnsi"/>
          <w:sz w:val="20"/>
        </w:rPr>
        <w:t xml:space="preserve">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w:t>
      </w:r>
      <w:proofErr w:type="spellStart"/>
      <w:r>
        <w:rPr>
          <w:rFonts w:cs="Arial" w:asciiTheme="minorHAnsi" w:hAnsiTheme="minorHAnsi"/>
          <w:sz w:val="20"/>
        </w:rPr>
        <w:t>programme</w:t>
      </w:r>
      <w:proofErr w:type="spellEnd"/>
      <w:r>
        <w:rPr>
          <w:rFonts w:cs="Arial" w:asciiTheme="minorHAnsi" w:hAnsiTheme="minorHAnsi"/>
          <w:sz w:val="20"/>
        </w:rPr>
        <w:t xml:space="preserve"> (such as a </w:t>
      </w:r>
      <w:proofErr w:type="gramStart"/>
      <w:r w:rsidRPr="00224DBF">
        <w:rPr>
          <w:rFonts w:cs="Arial" w:asciiTheme="minorHAnsi" w:hAnsiTheme="minorHAnsi"/>
          <w:sz w:val="20"/>
        </w:rPr>
        <w:t>Master’s</w:t>
      </w:r>
      <w:proofErr w:type="gramEnd"/>
      <w:r>
        <w:rPr>
          <w:rFonts w:cs="Arial" w:asciiTheme="minorHAnsi" w:hAnsiTheme="minorHAnsi"/>
          <w:sz w:val="20"/>
        </w:rPr>
        <w:t xml:space="preserve"> </w:t>
      </w:r>
      <w:proofErr w:type="spellStart"/>
      <w:r>
        <w:rPr>
          <w:rFonts w:cs="Arial" w:asciiTheme="minorHAnsi" w:hAnsiTheme="minorHAnsi"/>
          <w:sz w:val="20"/>
        </w:rPr>
        <w:t>programme</w:t>
      </w:r>
      <w:proofErr w:type="spellEnd"/>
      <w:r>
        <w:rPr>
          <w:rFonts w:cs="Arial" w:asciiTheme="minorHAnsi" w:hAnsiTheme="minorHAnsi"/>
          <w:sz w:val="20"/>
        </w:rPr>
        <w:t xml:space="preserv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Pr="002268B9" w:rsidR="00E31C10" w:rsidP="6C4CB58F" w:rsidRDefault="00D70AF4" w14:paraId="62336A71" w14:textId="5C130D40">
      <w:pPr>
        <w:rPr>
          <w:rFonts w:ascii="Calibri" w:hAnsi="Calibri" w:cs="Arial" w:asciiTheme="minorAscii" w:hAnsiTheme="minorAscii"/>
        </w:rPr>
      </w:pPr>
      <w:r w:rsidRPr="353A6B86" w:rsidR="00D70AF4">
        <w:rPr>
          <w:rFonts w:ascii="Calibri" w:hAnsi="Calibri" w:cs="Arial" w:asciiTheme="minorAscii" w:hAnsiTheme="minorAscii"/>
        </w:rPr>
        <w:t xml:space="preserve">Field of </w:t>
      </w:r>
      <w:r w:rsidRPr="353A6B86" w:rsidR="00D70AF4">
        <w:rPr>
          <w:rFonts w:ascii="Calibri" w:hAnsi="Calibri" w:cs="Arial" w:asciiTheme="minorAscii" w:hAnsiTheme="minorAscii"/>
        </w:rPr>
        <w:t xml:space="preserve">study: </w:t>
      </w:r>
      <w:sdt>
        <w:sdtPr>
          <w:id w:val="-2093611389"/>
          <w:placeholder>
            <w:docPart w:val="636A7E21DB0140429D74C9014580FBC4"/>
          </w:placeholder>
          <w:rPr>
            <w:rFonts w:ascii="Calibri" w:hAnsi="Calibri" w:asciiTheme="minorAscii" w:hAnsiTheme="minorAscii"/>
            <w:lang w:val="en-GB"/>
          </w:rPr>
        </w:sdtPr>
        <w:sdtContent>
          <w:sdt>
            <w:sdtPr>
              <w:id w:val="1987887401"/>
              <w:placeholder>
                <w:docPart w:val="D128F7C962604571A08A76968C585036"/>
              </w:placeholder>
              <w:rPr>
                <w:rFonts w:ascii="Calibri" w:hAnsi="Calibri" w:cs="Calibri"/>
                <w:b w:val="1"/>
                <w:bCs w:val="1"/>
                <w:lang w:val="en-GB"/>
              </w:rPr>
            </w:sdtPr>
            <w:sdtContent>
              <w:r w:rsidRPr="353A6B86" w:rsidR="47A7F082">
                <w:rPr>
                  <w:rFonts w:ascii="Calibri" w:hAnsi="Calibri" w:cs="Calibri"/>
                  <w:b w:val="0"/>
                  <w:bCs w:val="0"/>
                  <w:lang w:val="en-GB"/>
                </w:rPr>
                <w:t xml:space="preserve">Finance and/or </w:t>
              </w:r>
              <w:r w:rsidRPr="353A6B86" w:rsidR="497B51DD">
                <w:rPr>
                  <w:rFonts w:ascii="Calibri" w:hAnsi="Calibri" w:cs="Calibri"/>
                  <w:lang w:val="en-GB"/>
                </w:rPr>
                <w:t>C</w:t>
              </w:r>
              <w:r w:rsidRPr="353A6B86" w:rsidR="00EB1FD8">
                <w:rPr>
                  <w:rFonts w:ascii="Calibri" w:hAnsi="Calibri" w:cs="Calibri"/>
                  <w:lang w:val="en-GB"/>
                </w:rPr>
                <w:t>ommunications</w:t>
              </w:r>
            </w:sdtContent>
            <w:sdtEndPr>
              <w:rPr>
                <w:rFonts w:ascii="Calibri" w:hAnsi="Calibri" w:cs="Calibri"/>
                <w:b w:val="1"/>
                <w:bCs w:val="1"/>
                <w:lang w:val="en-GB"/>
              </w:rPr>
            </w:sdtEndPr>
          </w:sdt>
        </w:sdtContent>
        <w:sdtEndPr>
          <w:rPr>
            <w:rFonts w:ascii="Calibri" w:hAnsi="Calibri" w:asciiTheme="minorAscii" w:hAnsiTheme="minorAscii"/>
            <w:lang w:val="en-GB"/>
          </w:rPr>
        </w:sdtEndPr>
      </w:sdt>
      <w:r w:rsidRPr="353A6B86" w:rsidR="00D70AF4">
        <w:rPr>
          <w:rFonts w:ascii="Calibri" w:hAnsi="Calibri" w:asciiTheme="minorAscii" w:hAnsiTheme="minorAscii"/>
          <w:lang w:val="en-GB"/>
        </w:rPr>
        <w:t xml:space="preserve"> </w:t>
      </w:r>
      <w:r w:rsidRPr="353A6B86" w:rsidR="00D70AF4">
        <w:rPr>
          <w:rFonts w:ascii="Calibri" w:hAnsi="Calibri" w:cs="Arial" w:asciiTheme="minorAscii" w:hAnsiTheme="minorAscii"/>
        </w:rPr>
        <w:t xml:space="preserve">or equivalent. </w:t>
      </w:r>
    </w:p>
    <w:p w:rsidR="353A6B86" w:rsidP="353A6B86" w:rsidRDefault="353A6B86" w14:paraId="2236E7B6" w14:textId="0D24EE1C">
      <w:pPr>
        <w:rPr>
          <w:rFonts w:ascii="Calibri" w:hAnsi="Calibri" w:cs="Arial" w:asciiTheme="minorAscii" w:hAnsiTheme="minorAsci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017368E" w:rsidRDefault="0017368E" w14:paraId="681CA925" w14:textId="02737A51">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 xml:space="preserve">Knowledge and a proficient user of Microsoft Office productivity </w:t>
      </w:r>
      <w:proofErr w:type="gramStart"/>
      <w:r w:rsidRPr="0017368E">
        <w:rPr>
          <w:rFonts w:cs="Arial" w:asciiTheme="minorHAnsi" w:hAnsiTheme="minorHAnsi"/>
          <w:sz w:val="20"/>
        </w:rPr>
        <w:t>tools</w:t>
      </w:r>
      <w:r w:rsidR="00B12B04">
        <w:rPr>
          <w:rFonts w:cs="Arial" w:asciiTheme="minorHAnsi" w:hAnsiTheme="minorHAnsi"/>
          <w:sz w:val="20"/>
        </w:rPr>
        <w:t>;</w:t>
      </w:r>
      <w:proofErr w:type="gramEnd"/>
    </w:p>
    <w:p w:rsidR="00D91EE0" w:rsidP="0017368E" w:rsidRDefault="00EB1FD8" w14:paraId="2328236F" w14:textId="5B6E536D">
      <w:pPr>
        <w:pStyle w:val="Header"/>
        <w:numPr>
          <w:ilvl w:val="0"/>
          <w:numId w:val="19"/>
        </w:numPr>
        <w:ind w:left="714" w:hanging="357"/>
        <w:jc w:val="both"/>
        <w:rPr>
          <w:rFonts w:cs="Arial" w:asciiTheme="minorHAnsi" w:hAnsiTheme="minorHAnsi"/>
          <w:sz w:val="20"/>
        </w:rPr>
      </w:pPr>
      <w:r w:rsidRPr="353A6B86" w:rsidR="00EB1FD8">
        <w:rPr>
          <w:rFonts w:ascii="Calibri" w:hAnsi="Calibri" w:cs="Arial" w:asciiTheme="minorAscii" w:hAnsiTheme="minorAscii"/>
          <w:sz w:val="20"/>
          <w:szCs w:val="20"/>
        </w:rPr>
        <w:t>Knowledge of communications design tools is preferred</w:t>
      </w:r>
    </w:p>
    <w:p w:rsidR="353A6B86" w:rsidP="353A6B86" w:rsidRDefault="353A6B86" w14:paraId="0D765BBD" w14:textId="268363E5">
      <w:pPr>
        <w:pStyle w:val="Header"/>
        <w:ind w:left="714" w:hanging="357"/>
        <w:jc w:val="both"/>
        <w:rPr>
          <w:rFonts w:ascii="Calibri" w:hAnsi="Calibri" w:cs="Arial" w:asciiTheme="minorAscii" w:hAnsiTheme="minorAscii"/>
          <w:sz w:val="20"/>
          <w:szCs w:val="20"/>
        </w:rPr>
      </w:pP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EB1FD8" w:rsidR="00414B5C" w:rsidP="00EB1FD8" w:rsidRDefault="00EB1FD8" w14:paraId="2E91CF60" w14:textId="47DAD457">
      <w:pPr>
        <w:pStyle w:val="Header"/>
        <w:numPr>
          <w:ilvl w:val="0"/>
          <w:numId w:val="19"/>
        </w:numPr>
        <w:ind w:left="714" w:hanging="357"/>
        <w:jc w:val="both"/>
        <w:rPr>
          <w:rFonts w:cs="Arial" w:asciiTheme="minorHAnsi" w:hAnsiTheme="minorHAnsi"/>
          <w:sz w:val="20"/>
        </w:rPr>
      </w:pPr>
      <w:r w:rsidRPr="353A6B86" w:rsidR="00EB1FD8">
        <w:rPr>
          <w:rFonts w:ascii="Calibri" w:hAnsi="Calibri" w:cs="Arial" w:asciiTheme="minorAscii" w:hAnsiTheme="minorAscii"/>
          <w:sz w:val="20"/>
          <w:szCs w:val="20"/>
        </w:rPr>
        <w:t xml:space="preserve">English </w:t>
      </w:r>
      <w:r w:rsidRPr="353A6B86" w:rsidR="00F20631">
        <w:rPr>
          <w:rFonts w:ascii="Calibri" w:hAnsi="Calibri" w:cs="Arial" w:asciiTheme="minorAscii" w:hAnsiTheme="minorAscii"/>
          <w:sz w:val="20"/>
          <w:szCs w:val="20"/>
        </w:rPr>
        <w:t xml:space="preserve">is </w:t>
      </w:r>
      <w:r w:rsidRPr="353A6B86" w:rsidR="004300EB">
        <w:rPr>
          <w:rFonts w:ascii="Calibri" w:hAnsi="Calibri" w:cs="Arial" w:asciiTheme="minorAscii" w:hAnsiTheme="minorAscii"/>
          <w:sz w:val="20"/>
          <w:szCs w:val="20"/>
        </w:rPr>
        <w:t>required</w:t>
      </w:r>
      <w:r w:rsidRPr="353A6B86" w:rsidR="00D91EE0">
        <w:rPr>
          <w:rFonts w:ascii="Calibri" w:hAnsi="Calibri" w:cs="Arial" w:asciiTheme="minorAscii" w:hAnsiTheme="minorAscii"/>
          <w:sz w:val="20"/>
          <w:szCs w:val="20"/>
        </w:rPr>
        <w:t>;</w:t>
      </w:r>
    </w:p>
    <w:p w:rsidR="353A6B86" w:rsidP="353A6B86" w:rsidRDefault="353A6B86" w14:paraId="43CD469F" w14:textId="75064C21">
      <w:pPr>
        <w:pStyle w:val="Header"/>
        <w:ind w:left="714" w:hanging="357"/>
        <w:jc w:val="both"/>
        <w:rPr>
          <w:rFonts w:ascii="Calibri" w:hAnsi="Calibri" w:cs="Arial" w:asciiTheme="minorAscii" w:hAnsiTheme="minorAscii"/>
          <w:sz w:val="20"/>
          <w:szCs w:val="20"/>
        </w:rPr>
      </w:pP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353A6B86" w:rsidRDefault="0036528F" w14:paraId="229082A8" w14:textId="582531D5">
      <w:pPr>
        <w:pStyle w:val="Header"/>
        <w:numPr>
          <w:ilvl w:val="0"/>
          <w:numId w:val="26"/>
        </w:numPr>
        <w:ind/>
        <w:jc w:val="both"/>
        <w:rPr>
          <w:rFonts w:ascii="Calibri" w:hAnsi="Calibri" w:cs="Arial" w:asciiTheme="minorAscii" w:hAnsiTheme="minorAscii"/>
          <w:sz w:val="20"/>
          <w:szCs w:val="20"/>
        </w:rPr>
      </w:pPr>
      <w:r w:rsidRPr="353A6B86" w:rsidR="0036528F">
        <w:rPr>
          <w:rFonts w:ascii="Calibri" w:hAnsi="Calibri" w:cs="Arial" w:asciiTheme="minorAscii" w:hAnsiTheme="minorAscii"/>
          <w:sz w:val="20"/>
          <w:szCs w:val="20"/>
        </w:rPr>
        <w:t xml:space="preserve">Interest and motivation in working in an international </w:t>
      </w:r>
      <w:r w:rsidRPr="353A6B86" w:rsidR="0036528F">
        <w:rPr>
          <w:rFonts w:ascii="Calibri" w:hAnsi="Calibri" w:cs="Arial" w:asciiTheme="minorAscii" w:hAnsiTheme="minorAscii"/>
          <w:sz w:val="20"/>
          <w:szCs w:val="20"/>
        </w:rPr>
        <w:t>organization;</w:t>
      </w:r>
    </w:p>
    <w:p w:rsidRPr="0036528F" w:rsidR="0036528F" w:rsidP="353A6B86" w:rsidRDefault="0036528F" w14:paraId="1CF1285F" w14:textId="282383A3">
      <w:pPr>
        <w:pStyle w:val="Header"/>
        <w:numPr>
          <w:ilvl w:val="0"/>
          <w:numId w:val="26"/>
        </w:numPr>
        <w:ind/>
        <w:jc w:val="both"/>
        <w:rPr>
          <w:rFonts w:ascii="Calibri" w:hAnsi="Calibri" w:cs="Arial" w:asciiTheme="minorAscii" w:hAnsiTheme="minorAscii"/>
          <w:sz w:val="20"/>
          <w:szCs w:val="20"/>
        </w:rPr>
      </w:pPr>
      <w:r w:rsidRPr="353A6B86" w:rsidR="0036528F">
        <w:rPr>
          <w:rFonts w:ascii="Calibri" w:hAnsi="Calibri" w:cs="Arial" w:asciiTheme="minorAscii" w:hAnsiTheme="minorAscii"/>
          <w:sz w:val="20"/>
          <w:szCs w:val="20"/>
        </w:rPr>
        <w:t xml:space="preserve">Good analytical skills in gathering and consolidating data and research for practical </w:t>
      </w:r>
      <w:r w:rsidRPr="353A6B86" w:rsidR="0036528F">
        <w:rPr>
          <w:rFonts w:ascii="Calibri" w:hAnsi="Calibri" w:cs="Arial" w:asciiTheme="minorAscii" w:hAnsiTheme="minorAscii"/>
          <w:sz w:val="20"/>
          <w:szCs w:val="20"/>
        </w:rPr>
        <w:t>implementation;</w:t>
      </w:r>
    </w:p>
    <w:p w:rsidRPr="0036528F" w:rsidR="0036528F" w:rsidP="353A6B86" w:rsidRDefault="0036528F" w14:paraId="6AA686F9" w14:textId="3C0BEF23">
      <w:pPr>
        <w:pStyle w:val="Header"/>
        <w:numPr>
          <w:ilvl w:val="0"/>
          <w:numId w:val="26"/>
        </w:numPr>
        <w:ind/>
        <w:jc w:val="both"/>
        <w:rPr>
          <w:rFonts w:ascii="Calibri" w:hAnsi="Calibri" w:cs="Arial" w:asciiTheme="minorAscii" w:hAnsiTheme="minorAscii"/>
          <w:sz w:val="20"/>
          <w:szCs w:val="20"/>
        </w:rPr>
      </w:pPr>
      <w:r w:rsidRPr="353A6B86" w:rsidR="0036528F">
        <w:rPr>
          <w:rFonts w:ascii="Calibri" w:hAnsi="Calibri" w:cs="Arial" w:asciiTheme="minorAscii" w:hAnsiTheme="minorAscii"/>
          <w:sz w:val="20"/>
          <w:szCs w:val="20"/>
        </w:rPr>
        <w:t>Outgoing and initiative-taking person with a goal</w:t>
      </w:r>
      <w:r w:rsidRPr="353A6B86" w:rsidR="00CB6A56">
        <w:rPr>
          <w:rFonts w:ascii="Calibri" w:hAnsi="Calibri" w:cs="Arial" w:asciiTheme="minorAscii" w:hAnsiTheme="minorAscii"/>
          <w:sz w:val="20"/>
          <w:szCs w:val="20"/>
        </w:rPr>
        <w:t>-</w:t>
      </w:r>
      <w:r w:rsidRPr="353A6B86" w:rsidR="0036528F">
        <w:rPr>
          <w:rFonts w:ascii="Calibri" w:hAnsi="Calibri" w:cs="Arial" w:asciiTheme="minorAscii" w:hAnsiTheme="minorAscii"/>
          <w:sz w:val="20"/>
          <w:szCs w:val="20"/>
        </w:rPr>
        <w:t xml:space="preserve">oriented </w:t>
      </w:r>
      <w:r w:rsidRPr="353A6B86" w:rsidR="0036528F">
        <w:rPr>
          <w:rFonts w:ascii="Calibri" w:hAnsi="Calibri" w:cs="Arial" w:asciiTheme="minorAscii" w:hAnsiTheme="minorAscii"/>
          <w:sz w:val="20"/>
          <w:szCs w:val="20"/>
        </w:rPr>
        <w:t>mind-set;</w:t>
      </w:r>
    </w:p>
    <w:p w:rsidRPr="0036528F" w:rsidR="0036528F" w:rsidP="353A6B86" w:rsidRDefault="0036528F" w14:paraId="1194DCB8" w14:textId="54E2A50B">
      <w:pPr>
        <w:pStyle w:val="Header"/>
        <w:numPr>
          <w:ilvl w:val="0"/>
          <w:numId w:val="26"/>
        </w:numPr>
        <w:ind/>
        <w:jc w:val="both"/>
        <w:rPr>
          <w:rFonts w:ascii="Calibri" w:hAnsi="Calibri" w:cs="Arial" w:asciiTheme="minorAscii" w:hAnsiTheme="minorAscii"/>
          <w:sz w:val="20"/>
          <w:szCs w:val="20"/>
        </w:rPr>
      </w:pPr>
      <w:r w:rsidRPr="353A6B86" w:rsidR="0036528F">
        <w:rPr>
          <w:rFonts w:ascii="Calibri" w:hAnsi="Calibri" w:cs="Arial" w:asciiTheme="minorAscii" w:hAnsiTheme="minorAscii"/>
          <w:sz w:val="20"/>
          <w:szCs w:val="20"/>
        </w:rPr>
        <w:t>Communicates</w:t>
      </w:r>
      <w:r w:rsidRPr="353A6B86" w:rsidR="0036528F">
        <w:rPr>
          <w:rFonts w:ascii="Calibri" w:hAnsi="Calibri" w:cs="Arial" w:asciiTheme="minorAscii" w:hAnsiTheme="minorAscii"/>
          <w:sz w:val="20"/>
          <w:szCs w:val="20"/>
        </w:rPr>
        <w:t xml:space="preserve"> effectively when working in teams and </w:t>
      </w:r>
      <w:r w:rsidRPr="353A6B86" w:rsidR="0036528F">
        <w:rPr>
          <w:rFonts w:ascii="Calibri" w:hAnsi="Calibri" w:cs="Arial" w:asciiTheme="minorAscii" w:hAnsiTheme="minorAscii"/>
          <w:sz w:val="20"/>
          <w:szCs w:val="20"/>
        </w:rPr>
        <w:t>independently;</w:t>
      </w:r>
    </w:p>
    <w:p w:rsidRPr="0036528F" w:rsidR="0036528F" w:rsidP="353A6B86" w:rsidRDefault="0036528F" w14:paraId="16E445A7" w14:textId="15E283A5">
      <w:pPr>
        <w:pStyle w:val="Header"/>
        <w:numPr>
          <w:ilvl w:val="0"/>
          <w:numId w:val="26"/>
        </w:numPr>
        <w:ind/>
        <w:jc w:val="both"/>
        <w:rPr>
          <w:rFonts w:ascii="Calibri" w:hAnsi="Calibri" w:cs="Arial" w:asciiTheme="minorAscii" w:hAnsiTheme="minorAscii"/>
          <w:sz w:val="20"/>
          <w:szCs w:val="20"/>
        </w:rPr>
      </w:pPr>
      <w:r w:rsidRPr="353A6B86" w:rsidR="0036528F">
        <w:rPr>
          <w:rFonts w:ascii="Calibri" w:hAnsi="Calibri" w:cs="Arial" w:asciiTheme="minorAscii" w:hAnsiTheme="minorAscii"/>
          <w:sz w:val="20"/>
          <w:szCs w:val="20"/>
        </w:rPr>
        <w:t xml:space="preserve">Good in organizing and structuring various tasks and </w:t>
      </w:r>
      <w:r w:rsidRPr="353A6B86" w:rsidR="0036528F">
        <w:rPr>
          <w:rFonts w:ascii="Calibri" w:hAnsi="Calibri" w:cs="Arial" w:asciiTheme="minorAscii" w:hAnsiTheme="minorAscii"/>
          <w:sz w:val="20"/>
          <w:szCs w:val="20"/>
        </w:rPr>
        <w:t>responsibilities;</w:t>
      </w:r>
      <w:r w:rsidRPr="353A6B86" w:rsidR="0036528F">
        <w:rPr>
          <w:rFonts w:ascii="Calibri" w:hAnsi="Calibri" w:cs="Arial" w:asciiTheme="minorAscii" w:hAnsiTheme="minorAscii"/>
          <w:sz w:val="20"/>
          <w:szCs w:val="20"/>
        </w:rPr>
        <w:t xml:space="preserve"> </w:t>
      </w:r>
    </w:p>
    <w:p w:rsidRPr="0036528F" w:rsidR="0036528F" w:rsidP="353A6B86" w:rsidRDefault="0036528F" w14:paraId="104B510D" w14:textId="2F0BB107">
      <w:pPr>
        <w:pStyle w:val="Header"/>
        <w:numPr>
          <w:ilvl w:val="0"/>
          <w:numId w:val="26"/>
        </w:numPr>
        <w:ind/>
        <w:jc w:val="both"/>
        <w:rPr>
          <w:rFonts w:ascii="Calibri" w:hAnsi="Calibri" w:cs="Arial" w:asciiTheme="minorAscii" w:hAnsiTheme="minorAscii"/>
          <w:sz w:val="20"/>
          <w:szCs w:val="20"/>
        </w:rPr>
      </w:pPr>
      <w:r w:rsidRPr="353A6B86" w:rsidR="0036528F">
        <w:rPr>
          <w:rFonts w:ascii="Calibri" w:hAnsi="Calibri" w:cs="Arial" w:asciiTheme="minorAscii" w:hAnsiTheme="minorAscii"/>
          <w:sz w:val="20"/>
          <w:szCs w:val="20"/>
        </w:rPr>
        <w:t xml:space="preserve">Displays cultural, gender, religion, race, nationality and age sensitivity and </w:t>
      </w:r>
      <w:r w:rsidRPr="353A6B86" w:rsidR="0036528F">
        <w:rPr>
          <w:rFonts w:ascii="Calibri" w:hAnsi="Calibri" w:cs="Arial" w:asciiTheme="minorAscii" w:hAnsiTheme="minorAscii"/>
          <w:sz w:val="20"/>
          <w:szCs w:val="20"/>
        </w:rPr>
        <w:t>adaptability;</w:t>
      </w:r>
    </w:p>
    <w:p w:rsidRPr="0036528F" w:rsidR="0036528F" w:rsidP="353A6B86" w:rsidRDefault="0036528F" w14:paraId="34711B84" w14:textId="6FF542AC">
      <w:pPr>
        <w:pStyle w:val="Header"/>
        <w:numPr>
          <w:ilvl w:val="0"/>
          <w:numId w:val="26"/>
        </w:numPr>
        <w:ind/>
        <w:jc w:val="both"/>
        <w:rPr>
          <w:rFonts w:ascii="Calibri" w:hAnsi="Calibri" w:cs="Arial" w:asciiTheme="minorAscii" w:hAnsiTheme="minorAscii"/>
          <w:sz w:val="20"/>
          <w:szCs w:val="20"/>
        </w:rPr>
      </w:pPr>
      <w:r w:rsidRPr="353A6B86" w:rsidR="0036528F">
        <w:rPr>
          <w:rFonts w:ascii="Calibri" w:hAnsi="Calibri" w:cs="Arial" w:asciiTheme="minorAscii" w:hAnsiTheme="minorAscii"/>
          <w:sz w:val="20"/>
          <w:szCs w:val="20"/>
        </w:rPr>
        <w:t xml:space="preserve">Responds positively to feedback and differing points of </w:t>
      </w:r>
      <w:r w:rsidRPr="353A6B86" w:rsidR="0036528F">
        <w:rPr>
          <w:rFonts w:ascii="Calibri" w:hAnsi="Calibri" w:cs="Arial" w:asciiTheme="minorAscii" w:hAnsiTheme="minorAscii"/>
          <w:sz w:val="20"/>
          <w:szCs w:val="20"/>
        </w:rPr>
        <w:t>view;</w:t>
      </w:r>
    </w:p>
    <w:p w:rsidRPr="00F20631" w:rsidR="00897838" w:rsidP="353A6B86" w:rsidRDefault="0036528F" w14:paraId="638025B3" w14:textId="3741F72B">
      <w:pPr>
        <w:pStyle w:val="Header"/>
        <w:numPr>
          <w:ilvl w:val="0"/>
          <w:numId w:val="26"/>
        </w:numPr>
        <w:ind/>
        <w:jc w:val="both"/>
        <w:rPr>
          <w:rFonts w:ascii="Calibri" w:hAnsi="Calibri" w:cs="Arial" w:asciiTheme="minorAscii" w:hAnsiTheme="minorAscii"/>
          <w:sz w:val="20"/>
          <w:szCs w:val="20"/>
        </w:rPr>
      </w:pPr>
      <w:r w:rsidRPr="353A6B86" w:rsidR="0036528F">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F5517" w:rsidRDefault="001F5517" w14:paraId="19297964" w14:textId="77777777">
      <w:r>
        <w:separator/>
      </w:r>
    </w:p>
  </w:endnote>
  <w:endnote w:type="continuationSeparator" w:id="0">
    <w:p w:rsidR="001F5517" w:rsidRDefault="001F5517" w14:paraId="385B360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F5517" w:rsidRDefault="001F5517" w14:paraId="24754849" w14:textId="77777777">
      <w:r>
        <w:separator/>
      </w:r>
    </w:p>
  </w:footnote>
  <w:footnote w:type="continuationSeparator" w:id="0">
    <w:p w:rsidR="001F5517" w:rsidRDefault="001F5517" w14:paraId="674F183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5">
    <w:nsid w:val="3951cb8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6F624D7E"/>
    <w:multiLevelType w:val="hybridMultilevel"/>
    <w:tmpl w:val="4740CB2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26">
    <w:abstractNumId w:val="25"/>
  </w:num>
  <w:num w:numId="1" w16cid:durableId="842356697">
    <w:abstractNumId w:val="12"/>
  </w:num>
  <w:num w:numId="2" w16cid:durableId="56369282">
    <w:abstractNumId w:val="18"/>
  </w:num>
  <w:num w:numId="3" w16cid:durableId="1059086250">
    <w:abstractNumId w:val="4"/>
  </w:num>
  <w:num w:numId="4" w16cid:durableId="1621063839">
    <w:abstractNumId w:val="9"/>
  </w:num>
  <w:num w:numId="5" w16cid:durableId="739792809">
    <w:abstractNumId w:val="17"/>
  </w:num>
  <w:num w:numId="6" w16cid:durableId="687828886">
    <w:abstractNumId w:val="15"/>
  </w:num>
  <w:num w:numId="7" w16cid:durableId="942690620">
    <w:abstractNumId w:val="20"/>
  </w:num>
  <w:num w:numId="8" w16cid:durableId="457145372">
    <w:abstractNumId w:val="7"/>
  </w:num>
  <w:num w:numId="9" w16cid:durableId="1588346352">
    <w:abstractNumId w:val="21"/>
  </w:num>
  <w:num w:numId="10" w16cid:durableId="868108864">
    <w:abstractNumId w:val="0"/>
  </w:num>
  <w:num w:numId="11" w16cid:durableId="2045323006">
    <w:abstractNumId w:val="10"/>
  </w:num>
  <w:num w:numId="12" w16cid:durableId="1703357159">
    <w:abstractNumId w:val="5"/>
  </w:num>
  <w:num w:numId="13" w16cid:durableId="1174416406">
    <w:abstractNumId w:val="19"/>
  </w:num>
  <w:num w:numId="14" w16cid:durableId="1371297763">
    <w:abstractNumId w:val="2"/>
  </w:num>
  <w:num w:numId="15" w16cid:durableId="263538607">
    <w:abstractNumId w:val="16"/>
  </w:num>
  <w:num w:numId="16" w16cid:durableId="1383946266">
    <w:abstractNumId w:val="14"/>
  </w:num>
  <w:num w:numId="17" w16cid:durableId="1681541986">
    <w:abstractNumId w:val="3"/>
  </w:num>
  <w:num w:numId="18" w16cid:durableId="1741440789">
    <w:abstractNumId w:val="1"/>
  </w:num>
  <w:num w:numId="19" w16cid:durableId="363868706">
    <w:abstractNumId w:val="6"/>
  </w:num>
  <w:num w:numId="20" w16cid:durableId="232013623">
    <w:abstractNumId w:val="11"/>
  </w:num>
  <w:num w:numId="21" w16cid:durableId="951130517">
    <w:abstractNumId w:val="24"/>
  </w:num>
  <w:num w:numId="22" w16cid:durableId="92865633">
    <w:abstractNumId w:val="13"/>
  </w:num>
  <w:num w:numId="23" w16cid:durableId="895358366">
    <w:abstractNumId w:val="8"/>
  </w:num>
  <w:num w:numId="24" w16cid:durableId="997272304">
    <w:abstractNumId w:val="22"/>
  </w:num>
  <w:num w:numId="25" w16cid:durableId="532571656">
    <w:abstractNumId w:val="2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3455"/>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66CDA"/>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5517"/>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6253"/>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E5935"/>
    <w:rsid w:val="004F20A1"/>
    <w:rsid w:val="0050292B"/>
    <w:rsid w:val="00502EDF"/>
    <w:rsid w:val="00503FD8"/>
    <w:rsid w:val="0051361E"/>
    <w:rsid w:val="00517007"/>
    <w:rsid w:val="005322C6"/>
    <w:rsid w:val="005337BB"/>
    <w:rsid w:val="00533B16"/>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593B"/>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D4C"/>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342C"/>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405"/>
    <w:rsid w:val="00905FCC"/>
    <w:rsid w:val="009065B2"/>
    <w:rsid w:val="00907452"/>
    <w:rsid w:val="00917D34"/>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2A40"/>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0743F"/>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2367"/>
    <w:rsid w:val="00BD5B10"/>
    <w:rsid w:val="00BD69BC"/>
    <w:rsid w:val="00BE71C0"/>
    <w:rsid w:val="00C03A19"/>
    <w:rsid w:val="00C06C6D"/>
    <w:rsid w:val="00C128CD"/>
    <w:rsid w:val="00C1384B"/>
    <w:rsid w:val="00C15785"/>
    <w:rsid w:val="00C25886"/>
    <w:rsid w:val="00C262C3"/>
    <w:rsid w:val="00C45A09"/>
    <w:rsid w:val="00C51BD8"/>
    <w:rsid w:val="00C61A97"/>
    <w:rsid w:val="00C63661"/>
    <w:rsid w:val="00C6546B"/>
    <w:rsid w:val="00C70BFB"/>
    <w:rsid w:val="00C80D93"/>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1FD8"/>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86EC9"/>
    <w:rsid w:val="00F92FA3"/>
    <w:rsid w:val="00F95220"/>
    <w:rsid w:val="00F957A9"/>
    <w:rsid w:val="00F97479"/>
    <w:rsid w:val="00FA0F17"/>
    <w:rsid w:val="00FA6F02"/>
    <w:rsid w:val="00FB2650"/>
    <w:rsid w:val="00FB4036"/>
    <w:rsid w:val="00FB5BA3"/>
    <w:rsid w:val="00FC3BF7"/>
    <w:rsid w:val="00FD44C2"/>
    <w:rsid w:val="00FD5412"/>
    <w:rsid w:val="00FF1837"/>
    <w:rsid w:val="0316F417"/>
    <w:rsid w:val="03D00E3C"/>
    <w:rsid w:val="047093F3"/>
    <w:rsid w:val="0F8E1A78"/>
    <w:rsid w:val="1FD00595"/>
    <w:rsid w:val="2009FA27"/>
    <w:rsid w:val="23F3A1CE"/>
    <w:rsid w:val="27393DDD"/>
    <w:rsid w:val="353A6B86"/>
    <w:rsid w:val="3B3458D5"/>
    <w:rsid w:val="3CB66DA6"/>
    <w:rsid w:val="411361A2"/>
    <w:rsid w:val="43F10819"/>
    <w:rsid w:val="44F01811"/>
    <w:rsid w:val="44FF6D56"/>
    <w:rsid w:val="47A7F082"/>
    <w:rsid w:val="497B51DD"/>
    <w:rsid w:val="50E936A9"/>
    <w:rsid w:val="52DCA22F"/>
    <w:rsid w:val="56089B78"/>
    <w:rsid w:val="5BA96C38"/>
    <w:rsid w:val="5C20C42B"/>
    <w:rsid w:val="6091ACAC"/>
    <w:rsid w:val="61390A65"/>
    <w:rsid w:val="6286CDD1"/>
    <w:rsid w:val="6A0AE3CA"/>
    <w:rsid w:val="6BA6505B"/>
    <w:rsid w:val="6C4CB58F"/>
    <w:rsid w:val="71E9DC51"/>
    <w:rsid w:val="755C3B54"/>
    <w:rsid w:val="7CF40F40"/>
    <w:rsid w:val="7F3DA1D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3589">
      <w:bodyDiv w:val="1"/>
      <w:marLeft w:val="0"/>
      <w:marRight w:val="0"/>
      <w:marTop w:val="0"/>
      <w:marBottom w:val="0"/>
      <w:divBdr>
        <w:top w:val="none" w:sz="0" w:space="0" w:color="auto"/>
        <w:left w:val="none" w:sz="0" w:space="0" w:color="auto"/>
        <w:bottom w:val="none" w:sz="0" w:space="0" w:color="auto"/>
        <w:right w:val="none" w:sz="0" w:space="0" w:color="auto"/>
      </w:divBdr>
    </w:div>
    <w:div w:id="247155965">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970987724">
      <w:bodyDiv w:val="1"/>
      <w:marLeft w:val="0"/>
      <w:marRight w:val="0"/>
      <w:marTop w:val="0"/>
      <w:marBottom w:val="0"/>
      <w:divBdr>
        <w:top w:val="none" w:sz="0" w:space="0" w:color="auto"/>
        <w:left w:val="none" w:sz="0" w:space="0" w:color="auto"/>
        <w:bottom w:val="none" w:sz="0" w:space="0" w:color="auto"/>
        <w:right w:val="none" w:sz="0" w:space="0" w:color="auto"/>
      </w:divBdr>
    </w:div>
    <w:div w:id="1092355131">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287FEB"/>
    <w:rsid w:val="006249A7"/>
    <w:rsid w:val="00701D4C"/>
    <w:rsid w:val="00982A40"/>
    <w:rsid w:val="009F12C2"/>
    <w:rsid w:val="00AA14C4"/>
    <w:rsid w:val="00C77B09"/>
    <w:rsid w:val="00C80D93"/>
    <w:rsid w:val="00E50BF1"/>
  </w:rsids>
  <m:mathPr>
    <m:mathFont m:val="Cambria Math"/>
    <m:brkBin m:val="before"/>
    <m:brkBinSub m:val="--"/>
    <m:smallFrac m:val="0"/>
    <m:dispDef/>
    <m:lMargin m:val="0"/>
    <m:rMargin m:val="0"/>
    <m:defJc m:val="centerGroup"/>
    <m:wrapIndent m:val="1440"/>
    <m:intLim m:val="subSup"/>
    <m:naryLim m:val="undOvr"/>
  </m:mathPr>
  <w:themeFontLang w:val="en-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825A58CA-6A4F-46EA-AAC0-5199908DE7F2}"/>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35</revision>
  <dcterms:created xsi:type="dcterms:W3CDTF">2022-02-22T14:10:00.0000000Z</dcterms:created>
  <dcterms:modified xsi:type="dcterms:W3CDTF">2025-02-14T14:05:13.8549490Z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y fmtid="{D5CDD505-2E9C-101B-9397-08002B2CF9AE}" pid="4" name="GrammarlyDocumentId">
    <vt:lpwstr>1d0684348b6fd5e2df74560d76c1ed46357ce3d2537191998a46f23e94df23c6</vt:lpwstr>
  </property>
</Properties>
</file>