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e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加州大学</w:t>
      </w:r>
      <w:r>
        <w:rPr>
          <w:rFonts w:hint="eastAsia" w:asciiTheme="minorHAnsi" w:hAnsiTheme="minorHAnsi" w:eastAsiaTheme="majorEastAsia" w:cstheme="minorHAnsi"/>
          <w:b/>
          <w:kern w:val="0"/>
          <w:sz w:val="32"/>
          <w:szCs w:val="21"/>
          <w:lang w:eastAsia="zh-Hans"/>
        </w:rPr>
        <w:t>河滨分校</w:t>
      </w:r>
    </w:p>
    <w:p>
      <w:pPr>
        <w:widowControl/>
        <w:spacing w:line="360" w:lineRule="auto"/>
        <w:jc w:val="center"/>
        <w:rPr>
          <w:rFonts w:asciiTheme="minorHAnsi" w:hAnsiTheme="minorHAnsi" w:eastAsiaTheme="majorEastAsia" w:cstheme="minorHAnsi"/>
          <w:b/>
          <w:kern w:val="0"/>
          <w:sz w:val="32"/>
          <w:szCs w:val="21"/>
          <w:lang w:eastAsia="zh-Hans"/>
        </w:rPr>
      </w:pPr>
      <w:r>
        <w:rPr>
          <w:rFonts w:hint="eastAsia" w:asciiTheme="minorHAnsi" w:hAnsiTheme="minorHAnsi" w:eastAsiaTheme="majorEastAsia" w:cstheme="minorHAnsi"/>
          <w:b/>
          <w:kern w:val="0"/>
          <w:sz w:val="32"/>
          <w:szCs w:val="21"/>
        </w:rPr>
        <w:t xml:space="preserve">University of California, </w:t>
      </w:r>
      <w:r>
        <w:rPr>
          <w:rFonts w:asciiTheme="minorHAnsi" w:hAnsiTheme="minorHAnsi" w:eastAsiaTheme="majorEastAsia" w:cstheme="minorHAnsi"/>
          <w:b/>
          <w:kern w:val="0"/>
          <w:sz w:val="32"/>
          <w:szCs w:val="21"/>
        </w:rPr>
        <w:t>R</w:t>
      </w:r>
      <w:r>
        <w:rPr>
          <w:rFonts w:hint="eastAsia" w:asciiTheme="minorHAnsi" w:hAnsiTheme="minorHAnsi" w:eastAsiaTheme="majorEastAsia" w:cstheme="minorHAnsi"/>
          <w:b/>
          <w:kern w:val="0"/>
          <w:sz w:val="32"/>
          <w:szCs w:val="21"/>
          <w:lang w:eastAsia="zh-Hans"/>
        </w:rPr>
        <w:t>iverside</w:t>
      </w:r>
    </w:p>
    <w:p>
      <w:pPr>
        <w:widowControl/>
        <w:spacing w:line="360" w:lineRule="auto"/>
        <w:jc w:val="center"/>
        <w:rPr>
          <w:rFonts w:asciiTheme="minorHAnsi" w:hAnsiTheme="minorHAnsi" w:eastAsiaTheme="majorEastAsia" w:cstheme="minorHAnsi"/>
          <w:b/>
          <w:kern w:val="0"/>
          <w:sz w:val="32"/>
          <w:szCs w:val="21"/>
          <w:lang w:val="en-CA"/>
        </w:rPr>
      </w:pPr>
      <w:r>
        <w:rPr>
          <w:rFonts w:asciiTheme="minorHAnsi" w:hAnsiTheme="minorHAnsi" w:eastAsiaTheme="majorEastAsia" w:cstheme="minorHAnsi"/>
          <w:b/>
          <w:kern w:val="0"/>
          <w:sz w:val="32"/>
          <w:szCs w:val="21"/>
        </w:rPr>
        <w:t>202</w:t>
      </w:r>
      <w:r>
        <w:rPr>
          <w:rFonts w:hint="eastAsia" w:asciiTheme="minorHAnsi" w:hAnsiTheme="minorHAnsi" w:eastAsiaTheme="majorEastAsia" w:cstheme="minorHAnsi"/>
          <w:b/>
          <w:kern w:val="0"/>
          <w:sz w:val="32"/>
          <w:szCs w:val="21"/>
          <w:lang w:val="en-US" w:eastAsia="zh-CN"/>
        </w:rPr>
        <w:t>7</w:t>
      </w:r>
      <w:r>
        <w:rPr>
          <w:rFonts w:hint="eastAsia" w:asciiTheme="minorHAnsi" w:hAnsiTheme="minorHAnsi" w:eastAsiaTheme="majorEastAsia" w:cstheme="minorHAnsi"/>
          <w:b/>
          <w:kern w:val="0"/>
          <w:sz w:val="32"/>
          <w:szCs w:val="21"/>
        </w:rPr>
        <w:t>年全球</w:t>
      </w:r>
      <w:r>
        <w:rPr>
          <w:rFonts w:hint="default" w:asciiTheme="minorHAnsi" w:hAnsiTheme="minorHAnsi" w:eastAsiaTheme="majorEastAsia" w:cstheme="minorHAnsi"/>
          <w:b/>
          <w:kern w:val="0"/>
          <w:sz w:val="32"/>
          <w:szCs w:val="21"/>
        </w:rPr>
        <w:t>名企实习</w:t>
      </w:r>
      <w:r>
        <w:rPr>
          <w:rFonts w:hint="eastAsia" w:asciiTheme="minorHAnsi" w:hAnsiTheme="minorHAnsi" w:eastAsiaTheme="majorEastAsia" w:cstheme="minorHAnsi"/>
          <w:b/>
          <w:kern w:val="0"/>
          <w:sz w:val="32"/>
          <w:szCs w:val="21"/>
          <w:lang w:eastAsia="zh-Hans"/>
        </w:rPr>
        <w:t>项目</w:t>
      </w:r>
    </w:p>
    <w:p>
      <w:pPr>
        <w:widowControl/>
        <w:spacing w:line="360" w:lineRule="auto"/>
        <w:jc w:val="center"/>
        <w:rPr>
          <w:rFonts w:asciiTheme="minorHAnsi" w:hAnsiTheme="minorHAnsi" w:eastAsiaTheme="majorEastAsia" w:cstheme="minorHAnsi"/>
          <w:b/>
          <w:szCs w:val="21"/>
        </w:rPr>
      </w:pPr>
      <w:r>
        <w:rPr>
          <w:rFonts w:hint="eastAsia" w:asciiTheme="minorHAnsi" w:hAnsiTheme="minorHAnsi" w:eastAsiaTheme="majorEastAsia" w:cstheme="minorHAnsi"/>
          <w:b/>
          <w:szCs w:val="21"/>
        </w:rPr>
        <w:t>三个月/六个月/一年可选</w:t>
      </w:r>
    </w:p>
    <w:p>
      <w:pPr>
        <w:widowControl/>
        <w:spacing w:line="360" w:lineRule="auto"/>
        <w:rPr>
          <w:rFonts w:asciiTheme="minorHAnsi" w:hAnsiTheme="minorHAnsi" w:eastAsiaTheme="majorEastAsia" w:cstheme="minorHAnsi"/>
          <w:b/>
          <w:szCs w:val="21"/>
        </w:rPr>
      </w:pPr>
    </w:p>
    <w:p>
      <w:pPr>
        <w:pStyle w:val="19"/>
        <w:widowControl/>
        <w:spacing w:line="360" w:lineRule="auto"/>
        <w:ind w:firstLine="0" w:firstLineChars="0"/>
        <w:jc w:val="left"/>
        <w:rPr>
          <w:rFonts w:asciiTheme="minorHAnsi" w:hAnsiTheme="minorHAnsi" w:eastAsiaTheme="majorEastAsia" w:cstheme="minorHAnsi"/>
          <w:b/>
          <w:szCs w:val="21"/>
        </w:rPr>
      </w:pPr>
    </w:p>
    <w:p>
      <w:pPr>
        <w:pStyle w:val="19"/>
        <w:widowControl/>
        <w:spacing w:line="360" w:lineRule="auto"/>
        <w:ind w:firstLine="0" w:firstLineChars="0"/>
        <w:jc w:val="left"/>
        <w:rPr>
          <w:rFonts w:asciiTheme="minorHAnsi" w:hAnsiTheme="minorHAnsi" w:eastAsiaTheme="majorEastAsia" w:cstheme="minorHAnsi"/>
          <w:b/>
          <w:kern w:val="0"/>
          <w:szCs w:val="21"/>
        </w:rPr>
      </w:pPr>
      <w:r>
        <w:rPr>
          <w:rFonts w:hint="eastAsia" w:asciiTheme="minorHAnsi" w:hAnsiTheme="minorHAnsi" w:eastAsiaTheme="majorEastAsia" w:cstheme="minorHAnsi"/>
          <w:b/>
          <w:szCs w:val="21"/>
        </w:rPr>
        <w:t>一、</w:t>
      </w:r>
      <w:r>
        <w:rPr>
          <w:rFonts w:hint="eastAsia" w:asciiTheme="minorHAnsi" w:hAnsiTheme="minorHAnsi" w:eastAsiaTheme="majorEastAsia" w:cstheme="minorHAnsi"/>
          <w:b/>
          <w:kern w:val="0"/>
          <w:szCs w:val="21"/>
        </w:rPr>
        <w:t>项目综述</w:t>
      </w:r>
    </w:p>
    <w:p>
      <w:pPr>
        <w:widowControl/>
        <w:spacing w:line="360" w:lineRule="auto"/>
        <w:ind w:firstLine="420" w:firstLineChars="20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lang w:eastAsia="zh-Hans"/>
        </w:rPr>
        <w:t>加州</w:t>
      </w:r>
      <w:r>
        <w:rPr>
          <w:rFonts w:hint="eastAsia" w:asciiTheme="minorHAnsi" w:hAnsiTheme="minorHAnsi" w:eastAsiaTheme="majorEastAsia" w:cstheme="minorHAnsi"/>
          <w:kern w:val="0"/>
          <w:szCs w:val="21"/>
        </w:rPr>
        <w:t>大学河滨分校（University of California，Riverside），简称 UC Riverside或UCR，是世界一流综合性研究型大学，美国著名公立大学，被誉为</w:t>
      </w:r>
      <w:r>
        <w:fldChar w:fldCharType="begin"/>
      </w:r>
      <w:r>
        <w:instrText xml:space="preserve"> HYPERLINK "https://baike.baidu.com/item/%E5%85%AC%E7%AB%8B%E5%B8%B8%E6%98%A5%E8%97%A4/2522862" \t "/Users/sunjun/Documents\x/_blank" </w:instrText>
      </w:r>
      <w:r>
        <w:fldChar w:fldCharType="separate"/>
      </w:r>
      <w:r>
        <w:rPr>
          <w:rFonts w:hint="eastAsia" w:asciiTheme="minorHAnsi" w:hAnsiTheme="minorHAnsi" w:eastAsiaTheme="majorEastAsia" w:cstheme="minorHAnsi"/>
          <w:kern w:val="0"/>
          <w:szCs w:val="21"/>
        </w:rPr>
        <w:t>公立常春藤</w:t>
      </w:r>
      <w:r>
        <w:rPr>
          <w:rFonts w:hint="eastAsia" w:asciiTheme="minorHAnsi" w:hAnsiTheme="minorHAnsi" w:eastAsiaTheme="majorEastAsia" w:cstheme="minorHAnsi"/>
          <w:kern w:val="0"/>
          <w:szCs w:val="21"/>
        </w:rPr>
        <w:fldChar w:fldCharType="end"/>
      </w:r>
      <w:r>
        <w:rPr>
          <w:rFonts w:hint="eastAsia" w:asciiTheme="minorHAnsi" w:hAnsiTheme="minorHAnsi" w:eastAsiaTheme="majorEastAsia" w:cstheme="minorHAnsi"/>
          <w:kern w:val="0"/>
          <w:szCs w:val="21"/>
        </w:rPr>
        <w:t>，</w:t>
      </w:r>
      <w:r>
        <w:fldChar w:fldCharType="begin"/>
      </w:r>
      <w:r>
        <w:instrText xml:space="preserve"> HYPERLINK "https://baike.baidu.com/item/%E7%8E%AF%E5%A4%AA%E5%B9%B3%E6%B4%8B%E5%A4%A7%E5%AD%A6%E8%81%94%E7%9B%9F/4603258" \t "/Users/sunjun/Documents\x/_blank" </w:instrText>
      </w:r>
      <w:r>
        <w:fldChar w:fldCharType="separate"/>
      </w:r>
      <w:r>
        <w:rPr>
          <w:rFonts w:hint="eastAsia" w:asciiTheme="minorHAnsi" w:hAnsiTheme="minorHAnsi" w:eastAsiaTheme="majorEastAsia" w:cstheme="minorHAnsi"/>
          <w:kern w:val="0"/>
          <w:szCs w:val="21"/>
        </w:rPr>
        <w:t>环太平洋大学联盟</w:t>
      </w:r>
      <w:r>
        <w:rPr>
          <w:rFonts w:hint="eastAsia" w:asciiTheme="minorHAnsi" w:hAnsiTheme="minorHAnsi" w:eastAsiaTheme="majorEastAsia" w:cstheme="minorHAnsi"/>
          <w:kern w:val="0"/>
          <w:szCs w:val="21"/>
        </w:rPr>
        <w:fldChar w:fldCharType="end"/>
      </w:r>
      <w:r>
        <w:rPr>
          <w:rFonts w:hint="eastAsia" w:asciiTheme="minorHAnsi" w:hAnsiTheme="minorHAnsi" w:eastAsiaTheme="majorEastAsia" w:cstheme="minorHAnsi"/>
          <w:kern w:val="0"/>
          <w:szCs w:val="21"/>
        </w:rPr>
        <w:t>和</w:t>
      </w:r>
      <w:r>
        <w:fldChar w:fldCharType="begin"/>
      </w:r>
      <w:r>
        <w:instrText xml:space="preserve"> HYPERLINK "https://baike.baidu.com/item/%E5%9B%BD%E9%99%85%E5%85%AC%E7%AB%8B%E5%A4%A7%E5%AD%A6%E8%AE%BA%E5%9D%9B/10378712" \t "/Users/sunjun/Documents\x/_blank" </w:instrText>
      </w:r>
      <w:r>
        <w:fldChar w:fldCharType="separate"/>
      </w:r>
      <w:r>
        <w:rPr>
          <w:rFonts w:hint="eastAsia" w:asciiTheme="minorHAnsi" w:hAnsiTheme="minorHAnsi" w:eastAsiaTheme="majorEastAsia" w:cstheme="minorHAnsi"/>
          <w:kern w:val="0"/>
          <w:szCs w:val="21"/>
        </w:rPr>
        <w:t>国际公立大学论坛</w:t>
      </w:r>
      <w:r>
        <w:rPr>
          <w:rFonts w:hint="eastAsia" w:asciiTheme="minorHAnsi" w:hAnsiTheme="minorHAnsi" w:eastAsiaTheme="majorEastAsia" w:cstheme="minorHAnsi"/>
          <w:kern w:val="0"/>
          <w:szCs w:val="21"/>
        </w:rPr>
        <w:fldChar w:fldCharType="end"/>
      </w:r>
      <w:r>
        <w:rPr>
          <w:rFonts w:hint="eastAsia" w:asciiTheme="minorHAnsi" w:hAnsiTheme="minorHAnsi" w:eastAsiaTheme="majorEastAsia" w:cstheme="minorHAnsi"/>
          <w:kern w:val="0"/>
          <w:szCs w:val="21"/>
        </w:rPr>
        <w:t>成员</w:t>
      </w:r>
      <w:r>
        <w:rPr>
          <w:rFonts w:asciiTheme="minorHAnsi" w:hAnsiTheme="minorHAnsi" w:eastAsiaTheme="majorEastAsia" w:cstheme="minorHAnsi"/>
          <w:kern w:val="0"/>
          <w:szCs w:val="21"/>
        </w:rPr>
        <w:t>。加州大学河滨分校是</w:t>
      </w:r>
      <w:r>
        <w:rPr>
          <w:rFonts w:hint="eastAsia" w:asciiTheme="minorHAnsi" w:hAnsiTheme="minorHAnsi" w:eastAsiaTheme="majorEastAsia" w:cstheme="minorHAnsi"/>
          <w:kern w:val="0"/>
          <w:szCs w:val="21"/>
        </w:rPr>
        <w:t>加州大学系统中十所学校之一，也是该系统中发展最快的一所大学。该校非常重视科研，拥有加州大学傲人的学术传统。</w:t>
      </w:r>
    </w:p>
    <w:p>
      <w:pPr>
        <w:widowControl/>
        <w:jc w:val="left"/>
      </w:pPr>
      <w:r>
        <w:rPr>
          <w:rFonts w:ascii="宋体" w:hAnsi="宋体" w:cs="宋体"/>
          <w:kern w:val="0"/>
          <w:sz w:val="24"/>
          <w:lang w:bidi="ar"/>
        </w:rPr>
        <w:t xml:space="preserve">  </w:t>
      </w:r>
      <w:r>
        <w:drawing>
          <wp:inline distT="0" distB="0" distL="114300" distR="114300">
            <wp:extent cx="5005070" cy="3070225"/>
            <wp:effectExtent l="0" t="0" r="2413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005070" cy="3070225"/>
                    </a:xfrm>
                    <a:prstGeom prst="rect">
                      <a:avLst/>
                    </a:prstGeom>
                    <a:noFill/>
                    <a:ln>
                      <a:noFill/>
                    </a:ln>
                  </pic:spPr>
                </pic:pic>
              </a:graphicData>
            </a:graphic>
          </wp:inline>
        </w:drawing>
      </w:r>
    </w:p>
    <w:p>
      <w:pPr>
        <w:pStyle w:val="19"/>
        <w:widowControl/>
        <w:spacing w:line="360" w:lineRule="auto"/>
        <w:ind w:firstLine="0" w:firstLineChars="0"/>
        <w:jc w:val="left"/>
        <w:rPr>
          <w:rFonts w:asciiTheme="minorHAnsi" w:hAnsiTheme="minorHAnsi" w:eastAsiaTheme="majorEastAsia" w:cstheme="minorHAnsi"/>
          <w:kern w:val="0"/>
          <w:szCs w:val="21"/>
        </w:rPr>
      </w:pPr>
    </w:p>
    <w:p>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lang w:eastAsia="zh-Hans"/>
        </w:rPr>
        <w:t>二</w:t>
      </w:r>
      <w:r>
        <w:rPr>
          <w:rFonts w:hint="eastAsia"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lang w:eastAsia="zh-Hans"/>
        </w:rPr>
        <w:t>加州大学河滨分校</w:t>
      </w:r>
      <w:r>
        <w:rPr>
          <w:rFonts w:hint="eastAsia" w:asciiTheme="minorHAnsi" w:hAnsiTheme="minorHAnsi" w:eastAsiaTheme="majorEastAsia" w:cstheme="minorHAnsi"/>
          <w:b/>
          <w:bCs/>
          <w:kern w:val="0"/>
          <w:szCs w:val="21"/>
        </w:rPr>
        <w:t>简介</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rPr>
        <w:t>是位于美国</w:t>
      </w:r>
      <w:r>
        <w:rPr>
          <w:rFonts w:hint="eastAsia" w:asciiTheme="minorHAnsi" w:hAnsiTheme="minorHAnsi" w:eastAsiaTheme="majorEastAsia" w:cstheme="minorHAnsi"/>
          <w:szCs w:val="21"/>
          <w:lang w:eastAsia="zh-Hans"/>
        </w:rPr>
        <w:t>河滨市</w:t>
      </w:r>
      <w:r>
        <w:rPr>
          <w:rFonts w:hint="eastAsia" w:asciiTheme="minorHAnsi" w:hAnsiTheme="minorHAnsi" w:eastAsiaTheme="majorEastAsia" w:cstheme="minorHAnsi"/>
          <w:szCs w:val="21"/>
        </w:rPr>
        <w:t>的公立研究型大学，是环太平洋大学联盟和国际公立大学论坛成员，也是公立常春藤学校。</w:t>
      </w:r>
      <w:r>
        <w:rPr>
          <w:rFonts w:asciiTheme="minorHAnsi" w:hAnsiTheme="minorHAnsi" w:eastAsiaTheme="majorEastAsia" w:cstheme="minorHAnsi"/>
          <w:kern w:val="0"/>
          <w:szCs w:val="21"/>
        </w:rPr>
        <w:t>2027</w:t>
      </w:r>
      <w:r>
        <w:rPr>
          <w:rFonts w:hint="eastAsia" w:asciiTheme="minorHAnsi" w:hAnsiTheme="minorHAnsi" w:eastAsiaTheme="majorEastAsia" w:cstheme="minorHAnsi"/>
          <w:kern w:val="0"/>
          <w:szCs w:val="21"/>
          <w:lang w:eastAsia="zh-Hans"/>
        </w:rPr>
        <w:t>年</w:t>
      </w:r>
      <w:r>
        <w:rPr>
          <w:rFonts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eastAsia="zh-Hans"/>
        </w:rPr>
        <w:t>美国新闻与世界报道</w:t>
      </w:r>
      <w:r>
        <w:rPr>
          <w:rFonts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eastAsia="zh-Hans"/>
        </w:rPr>
        <w:t>全球大学排名第</w:t>
      </w:r>
      <w:r>
        <w:rPr>
          <w:rFonts w:hint="eastAsia" w:asciiTheme="minorHAnsi" w:hAnsiTheme="minorHAnsi" w:eastAsiaTheme="majorEastAsia" w:cstheme="minorHAnsi"/>
          <w:kern w:val="0"/>
          <w:szCs w:val="21"/>
        </w:rPr>
        <w:t>2</w:t>
      </w:r>
      <w:r>
        <w:rPr>
          <w:rFonts w:hint="default" w:asciiTheme="minorHAnsi" w:hAnsiTheme="minorHAnsi" w:eastAsiaTheme="majorEastAsia" w:cstheme="minorHAnsi"/>
          <w:kern w:val="0"/>
          <w:szCs w:val="21"/>
        </w:rPr>
        <w:t>6</w:t>
      </w:r>
      <w:r>
        <w:rPr>
          <w:rFonts w:hint="eastAsia" w:asciiTheme="minorHAnsi" w:hAnsiTheme="minorHAnsi" w:eastAsiaTheme="majorEastAsia" w:cstheme="minorHAnsi"/>
          <w:kern w:val="0"/>
          <w:szCs w:val="21"/>
          <w:lang w:val="en-US" w:eastAsia="zh-CN"/>
        </w:rPr>
        <w:t>2</w:t>
      </w:r>
      <w:r>
        <w:rPr>
          <w:rFonts w:hint="eastAsia" w:asciiTheme="minorHAnsi" w:hAnsiTheme="minorHAnsi" w:eastAsiaTheme="majorEastAsia" w:cstheme="minorHAnsi"/>
          <w:kern w:val="0"/>
          <w:szCs w:val="21"/>
          <w:lang w:eastAsia="zh-Hans"/>
        </w:rPr>
        <w:t>位</w:t>
      </w:r>
      <w:r>
        <w:rPr>
          <w:rFonts w:asciiTheme="minorHAnsi" w:hAnsiTheme="minorHAnsi" w:eastAsiaTheme="majorEastAsia" w:cstheme="minorHAnsi"/>
          <w:kern w:val="0"/>
          <w:szCs w:val="21"/>
          <w:lang w:eastAsia="zh-Hans"/>
        </w:rPr>
        <w:t>，全美排名7</w:t>
      </w:r>
      <w:r>
        <w:rPr>
          <w:rFonts w:hint="eastAsia" w:asciiTheme="minorHAnsi" w:hAnsiTheme="minorHAnsi" w:eastAsiaTheme="majorEastAsia" w:cstheme="minorHAnsi"/>
          <w:kern w:val="0"/>
          <w:szCs w:val="21"/>
        </w:rPr>
        <w:t>5</w:t>
      </w:r>
      <w:r>
        <w:rPr>
          <w:rFonts w:asciiTheme="minorHAnsi" w:hAnsiTheme="minorHAnsi" w:eastAsiaTheme="majorEastAsia" w:cstheme="minorHAnsi"/>
          <w:kern w:val="0"/>
          <w:szCs w:val="21"/>
          <w:lang w:eastAsia="zh-Hans"/>
        </w:rPr>
        <w:t>位，全美公立大学排名36位</w:t>
      </w:r>
      <w:r>
        <w:rPr>
          <w:rFonts w:hint="eastAsia" w:asciiTheme="minorHAnsi" w:hAnsiTheme="minorHAnsi" w:eastAsiaTheme="majorEastAsia" w:cstheme="minorHAnsi"/>
          <w:kern w:val="0"/>
          <w:szCs w:val="21"/>
        </w:rPr>
        <w:t>。</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UCR治学严谨，拥有全世界顶级的农学系。伯恩斯工程学院在学术界也享有盛誉。该校其他各系所也拥有良好口碑，全校多个学系的研究成果都已达世界级水平。工商管理学院以及其名下的盖瑞·安德森研究生商学院、文学院、和教育学院都颇有名气。</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2005年诺贝尔化学奖获得者理查德·施罗克（Dr. Richard R. Schrock，2018年开始任教于UCR），1998年和2009年两度获得普利策奖的漫画家史蒂夫·布林</w:t>
      </w:r>
      <w:r>
        <w:rPr>
          <w:rFonts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以及2001至2003年间连任两届美国桂冠诗人，被《纽约时报》誉为 “美国最受欢迎的诗人” 的比利·柯林斯（Billy Collins）皆是UCR的校友。2017年诺贝尔物理学奖获得者巴里·巴里什（Barry Clark Barish）于2018年开始任教于UCR。</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lang w:eastAsia="zh-Hans"/>
        </w:rPr>
        <w:t>加州大学</w:t>
      </w:r>
      <w:r>
        <w:rPr>
          <w:rFonts w:hint="eastAsia" w:asciiTheme="minorHAnsi" w:hAnsiTheme="minorHAnsi" w:eastAsiaTheme="majorEastAsia" w:cstheme="minorHAnsi"/>
          <w:kern w:val="0"/>
          <w:szCs w:val="21"/>
        </w:rPr>
        <w:t>河滨分校是</w:t>
      </w:r>
      <w:r>
        <w:rPr>
          <w:rFonts w:hint="eastAsia" w:asciiTheme="minorHAnsi" w:hAnsiTheme="minorHAnsi" w:eastAsiaTheme="majorEastAsia" w:cstheme="minorHAnsi"/>
          <w:kern w:val="0"/>
          <w:szCs w:val="21"/>
          <w:lang w:eastAsia="zh-Hans"/>
        </w:rPr>
        <w:t>加州</w:t>
      </w:r>
      <w:r>
        <w:rPr>
          <w:rFonts w:hint="eastAsia" w:asciiTheme="minorHAnsi" w:hAnsiTheme="minorHAnsi" w:eastAsiaTheme="majorEastAsia" w:cstheme="minorHAnsi"/>
          <w:kern w:val="0"/>
          <w:szCs w:val="21"/>
        </w:rPr>
        <w:t>大学十所成员学府之一，</w:t>
      </w:r>
      <w:r>
        <w:rPr>
          <w:rFonts w:asciiTheme="minorHAnsi" w:hAnsiTheme="minorHAnsi" w:eastAsiaTheme="majorEastAsia" w:cstheme="minorHAnsi"/>
          <w:kern w:val="0"/>
          <w:szCs w:val="21"/>
        </w:rPr>
        <w:t>加州</w:t>
      </w:r>
      <w:r>
        <w:rPr>
          <w:rFonts w:hint="eastAsia" w:asciiTheme="minorHAnsi" w:hAnsiTheme="minorHAnsi" w:eastAsiaTheme="majorEastAsia" w:cstheme="minorHAnsi"/>
          <w:kern w:val="0"/>
          <w:szCs w:val="21"/>
        </w:rPr>
        <w:t>大学是全世界规模最大的公立大学系统，在各项学术指标和排名中均名列前茅。加州大学河滨分校是加州大学10所分校中发展最快的，以其人性化和多元化著称。河滨分校设有80个本科专业，50个硕士学位项目以及42个博士学位。因其在服务、教学、科研方面取得的世界瞩目的成就，加州大学河滨分校的教学科研人员被著名的美国科学进步协会接纳为会员的数量曾多次名列第一。</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学校拥有广达1200英亩的校地，</w:t>
      </w:r>
      <w:r>
        <w:rPr>
          <w:rFonts w:asciiTheme="minorHAnsi" w:hAnsiTheme="minorHAnsi" w:eastAsiaTheme="majorEastAsia" w:cstheme="minorHAnsi"/>
          <w:kern w:val="0"/>
          <w:szCs w:val="21"/>
        </w:rPr>
        <w:t>是</w:t>
      </w:r>
      <w:r>
        <w:rPr>
          <w:rFonts w:hint="eastAsia" w:asciiTheme="minorHAnsi" w:hAnsiTheme="minorHAnsi" w:eastAsiaTheme="majorEastAsia" w:cstheme="minorHAnsi"/>
          <w:kern w:val="0"/>
          <w:szCs w:val="21"/>
        </w:rPr>
        <w:t>加州大学系统中面积最大的校园之一，各项基础设施崭新且齐全。学校向学生提供众多服务，如：图书馆、游泳池、健身房、网球场、排球场、棒球场等。</w:t>
      </w:r>
    </w:p>
    <w:p>
      <w:pPr>
        <w:pStyle w:val="19"/>
        <w:numPr>
          <w:ilvl w:val="0"/>
          <w:numId w:val="1"/>
        </w:numPr>
        <w:spacing w:line="360" w:lineRule="auto"/>
        <w:ind w:firstLineChars="0"/>
        <w:rPr>
          <w:rFonts w:asciiTheme="minorHAnsi" w:hAnsiTheme="minorHAnsi" w:eastAsiaTheme="majorEastAsia" w:cstheme="minorHAnsi"/>
          <w:kern w:val="0"/>
          <w:szCs w:val="21"/>
        </w:rPr>
      </w:pPr>
      <w:r>
        <w:rPr>
          <w:rFonts w:asciiTheme="minorHAnsi" w:hAnsiTheme="minorHAnsi" w:eastAsiaTheme="majorEastAsia" w:cstheme="minorHAnsi"/>
          <w:kern w:val="0"/>
          <w:szCs w:val="21"/>
        </w:rPr>
        <w:t>加州大学</w:t>
      </w:r>
      <w:r>
        <w:rPr>
          <w:rFonts w:hint="eastAsia" w:asciiTheme="minorHAnsi" w:hAnsiTheme="minorHAnsi" w:eastAsiaTheme="majorEastAsia" w:cstheme="minorHAnsi"/>
          <w:kern w:val="0"/>
          <w:szCs w:val="21"/>
        </w:rPr>
        <w:t>河滨分校位于南加州的洛杉矶以东，距离洛杉矶市区只需</w:t>
      </w:r>
      <w:r>
        <w:rPr>
          <w:rFonts w:asciiTheme="minorHAnsi" w:hAnsiTheme="minorHAnsi" w:eastAsiaTheme="majorEastAsia" w:cstheme="minorHAnsi"/>
          <w:kern w:val="0"/>
          <w:szCs w:val="21"/>
        </w:rPr>
        <w:t>1</w:t>
      </w:r>
      <w:r>
        <w:rPr>
          <w:rFonts w:hint="eastAsia" w:asciiTheme="minorHAnsi" w:hAnsiTheme="minorHAnsi" w:eastAsiaTheme="majorEastAsia" w:cstheme="minorHAnsi"/>
          <w:kern w:val="0"/>
          <w:szCs w:val="21"/>
        </w:rPr>
        <w:t>小时的车程，到圣地亚哥也只需2小时，是南加州闻名的文化和娱乐中心，著名的滑雪场地</w:t>
      </w:r>
      <w:r>
        <w:rPr>
          <w:rFonts w:asciiTheme="minorHAnsi" w:hAnsiTheme="minorHAnsi" w:eastAsiaTheme="majorEastAsia" w:cstheme="minorHAnsi"/>
          <w:kern w:val="0"/>
          <w:szCs w:val="21"/>
        </w:rPr>
        <w:t>、</w:t>
      </w:r>
      <w:r>
        <w:rPr>
          <w:rFonts w:hint="eastAsia" w:asciiTheme="minorHAnsi" w:hAnsiTheme="minorHAnsi" w:eastAsiaTheme="majorEastAsia" w:cstheme="minorHAnsi"/>
          <w:kern w:val="0"/>
          <w:szCs w:val="21"/>
        </w:rPr>
        <w:t>好莱坞、迪斯尼乐园及魔术山等地也都不远。拥有大城市的便利及小城镇的安全和友善，被列为最具美国本土风味的九个城市之一。</w:t>
      </w:r>
    </w:p>
    <w:p>
      <w:pPr>
        <w:pStyle w:val="19"/>
        <w:spacing w:line="360" w:lineRule="auto"/>
        <w:ind w:firstLine="0" w:firstLineChars="0"/>
        <w:rPr>
          <w:rFonts w:asciiTheme="minorHAnsi" w:hAnsiTheme="minorHAnsi" w:eastAsiaTheme="majorEastAsia" w:cstheme="minorHAnsi"/>
          <w:kern w:val="0"/>
          <w:szCs w:val="21"/>
        </w:rPr>
      </w:pPr>
    </w:p>
    <w:p>
      <w:pPr>
        <w:pStyle w:val="19"/>
        <w:numPr>
          <w:ilvl w:val="0"/>
          <w:numId w:val="2"/>
        </w:numPr>
        <w:spacing w:line="360" w:lineRule="auto"/>
        <w:ind w:firstLine="0" w:firstLineChars="0"/>
        <w:rPr>
          <w:rFonts w:asciiTheme="minorHAnsi" w:hAnsiTheme="minorHAnsi" w:eastAsiaTheme="majorEastAsia" w:cstheme="minorHAnsi"/>
          <w:kern w:val="0"/>
          <w:szCs w:val="21"/>
        </w:rPr>
      </w:pPr>
      <w:r>
        <w:rPr>
          <w:rFonts w:asciiTheme="minorHAnsi" w:hAnsiTheme="minorHAnsi" w:eastAsiaTheme="majorEastAsia" w:cstheme="minorHAnsi"/>
          <w:kern w:val="0"/>
          <w:szCs w:val="21"/>
        </w:rPr>
        <w:t>项目特色优势</w:t>
      </w:r>
    </w:p>
    <w:p>
      <w:pPr>
        <w:pStyle w:val="10"/>
        <w:numPr>
          <w:ilvl w:val="0"/>
          <w:numId w:val="3"/>
        </w:numPr>
        <w:spacing w:before="0" w:beforeAutospacing="0" w:after="0" w:afterAutospacing="0" w:line="360" w:lineRule="auto"/>
        <w:jc w:val="both"/>
        <w:rPr>
          <w:rFonts w:asciiTheme="minorHAnsi" w:hAnsiTheme="minorHAnsi" w:eastAsiaTheme="majorEastAsia" w:cstheme="minorHAnsi"/>
          <w:kern w:val="0"/>
          <w:szCs w:val="21"/>
        </w:rPr>
      </w:pPr>
      <w:r>
        <w:rPr>
          <w:rFonts w:hint="eastAsia" w:ascii="Calibri" w:hAnsi="Calibri" w:eastAsia="宋体" w:cs="Calibri"/>
          <w:b/>
          <w:bCs/>
          <w:sz w:val="21"/>
          <w:szCs w:val="21"/>
          <w:lang w:bidi="ar"/>
        </w:rPr>
        <w:t>【理论与实践结合】</w:t>
      </w:r>
      <w:r>
        <w:rPr>
          <w:rFonts w:hint="eastAsia" w:ascii="Calibri" w:hAnsi="Calibri" w:cs="Calibri"/>
          <w:bCs/>
          <w:sz w:val="21"/>
          <w:szCs w:val="21"/>
          <w:lang w:bidi="ar"/>
        </w:rPr>
        <w:t>加州大学河滨分校学分课程与美国知名企业/政府机构</w:t>
      </w:r>
      <w:r>
        <w:rPr>
          <w:rFonts w:hint="default" w:ascii="Calibri" w:hAnsi="Calibri" w:cs="Calibri"/>
          <w:bCs/>
          <w:sz w:val="21"/>
          <w:szCs w:val="21"/>
          <w:lang w:bidi="ar"/>
        </w:rPr>
        <w:t>实习</w:t>
      </w:r>
      <w:r>
        <w:rPr>
          <w:rFonts w:hint="eastAsia" w:ascii="Calibri" w:hAnsi="Calibri" w:cs="Calibri"/>
          <w:bCs/>
          <w:sz w:val="21"/>
          <w:szCs w:val="21"/>
          <w:lang w:bidi="ar"/>
        </w:rPr>
        <w:t>相结合</w:t>
      </w:r>
      <w:r>
        <w:rPr>
          <w:rFonts w:hint="eastAsia" w:ascii="Calibri" w:hAnsi="Calibri" w:cs="Calibri"/>
          <w:bCs/>
          <w:sz w:val="21"/>
          <w:szCs w:val="21"/>
          <w:lang w:eastAsia="zh-CN" w:bidi="ar"/>
        </w:rPr>
        <w:t>；</w:t>
      </w:r>
    </w:p>
    <w:p>
      <w:pPr>
        <w:pStyle w:val="10"/>
        <w:numPr>
          <w:ilvl w:val="0"/>
          <w:numId w:val="3"/>
        </w:numPr>
        <w:spacing w:before="0" w:beforeAutospacing="0" w:after="0" w:afterAutospacing="0" w:line="360" w:lineRule="auto"/>
        <w:jc w:val="both"/>
        <w:rPr>
          <w:rFonts w:hint="eastAsia" w:ascii="Calibri" w:hAnsi="Calibri" w:eastAsia="宋体" w:cs="Calibri"/>
          <w:bCs/>
          <w:sz w:val="21"/>
          <w:szCs w:val="21"/>
          <w:lang w:bidi="ar"/>
        </w:rPr>
      </w:pPr>
      <w:r>
        <w:rPr>
          <w:rFonts w:hint="eastAsia" w:ascii="Calibri" w:hAnsi="Calibri" w:eastAsia="宋体" w:cs="Calibri"/>
          <w:b/>
          <w:bCs/>
          <w:sz w:val="21"/>
          <w:szCs w:val="21"/>
          <w:lang w:bidi="ar"/>
        </w:rPr>
        <w:t>【实习资源丰富】</w:t>
      </w:r>
      <w:r>
        <w:rPr>
          <w:rFonts w:hint="eastAsia" w:ascii="Calibri" w:hAnsi="Calibri" w:eastAsia="宋体" w:cs="Calibri"/>
          <w:bCs/>
          <w:sz w:val="21"/>
          <w:szCs w:val="21"/>
          <w:lang w:bidi="ar"/>
        </w:rPr>
        <w:t>加利福尼亚州优越的地理位置，众多科技公司林立，实习公司资源丰富；</w:t>
      </w:r>
    </w:p>
    <w:p>
      <w:pPr>
        <w:pStyle w:val="19"/>
        <w:widowControl/>
        <w:numPr>
          <w:ilvl w:val="0"/>
          <w:numId w:val="4"/>
        </w:numPr>
        <w:spacing w:line="360" w:lineRule="auto"/>
        <w:ind w:firstLineChars="0"/>
        <w:rPr>
          <w:rFonts w:asciiTheme="minorHAnsi" w:hAnsiTheme="minorHAnsi" w:eastAsiaTheme="majorEastAsia" w:cstheme="minorHAnsi"/>
          <w:kern w:val="0"/>
          <w:szCs w:val="21"/>
        </w:rPr>
      </w:pPr>
      <w:r>
        <w:rPr>
          <w:rFonts w:hint="eastAsia" w:ascii="Calibri" w:hAnsi="Calibri" w:cs="Calibri"/>
          <w:b/>
          <w:bCs/>
          <w:kern w:val="0"/>
          <w:szCs w:val="21"/>
        </w:rPr>
        <w:t>【官方证书/学分/实习证明】</w:t>
      </w:r>
      <w:r>
        <w:rPr>
          <w:rFonts w:asciiTheme="minorHAnsi" w:hAnsiTheme="minorHAnsi" w:eastAsiaTheme="majorEastAsia" w:cstheme="minorHAnsi"/>
          <w:kern w:val="0"/>
          <w:szCs w:val="21"/>
        </w:rPr>
        <w:t>顺利完成项目后</w:t>
      </w:r>
      <w:r>
        <w:rPr>
          <w:rFonts w:hint="eastAsia" w:asciiTheme="minorHAnsi" w:hAnsiTheme="minorHAnsi" w:eastAsiaTheme="majorEastAsia" w:cstheme="minorHAnsi"/>
          <w:kern w:val="0"/>
          <w:szCs w:val="21"/>
        </w:rPr>
        <w:t>可</w:t>
      </w:r>
      <w:r>
        <w:rPr>
          <w:rFonts w:hint="eastAsia" w:asciiTheme="minorHAnsi" w:hAnsiTheme="minorHAnsi" w:eastAsiaTheme="majorEastAsia" w:cstheme="minorHAnsi"/>
          <w:kern w:val="0"/>
          <w:szCs w:val="21"/>
          <w:lang w:eastAsia="zh-Hans"/>
        </w:rPr>
        <w:t>获得加州大学</w:t>
      </w:r>
      <w:r>
        <w:rPr>
          <w:rFonts w:hint="eastAsia" w:asciiTheme="minorHAnsi" w:hAnsiTheme="minorHAnsi" w:eastAsiaTheme="majorEastAsia" w:cstheme="minorHAnsi"/>
          <w:kern w:val="0"/>
          <w:szCs w:val="21"/>
        </w:rPr>
        <w:t>河滨分</w:t>
      </w:r>
      <w:r>
        <w:rPr>
          <w:rFonts w:hint="eastAsia" w:asciiTheme="minorHAnsi" w:hAnsiTheme="minorHAnsi" w:eastAsiaTheme="majorEastAsia" w:cstheme="minorHAnsi"/>
          <w:kern w:val="0"/>
          <w:szCs w:val="21"/>
          <w:lang w:eastAsia="zh-Hans"/>
        </w:rPr>
        <w:t>校</w:t>
      </w:r>
      <w:r>
        <w:rPr>
          <w:rFonts w:hint="eastAsia" w:asciiTheme="minorHAnsi" w:hAnsiTheme="minorHAnsi" w:eastAsiaTheme="majorEastAsia" w:cstheme="minorHAnsi"/>
          <w:kern w:val="0"/>
          <w:szCs w:val="21"/>
        </w:rPr>
        <w:t>开具的官方</w:t>
      </w:r>
      <w:r>
        <w:rPr>
          <w:rFonts w:hint="eastAsia" w:asciiTheme="minorHAnsi" w:hAnsiTheme="minorHAnsi" w:eastAsiaTheme="majorEastAsia" w:cstheme="minorHAnsi"/>
          <w:kern w:val="0"/>
          <w:szCs w:val="21"/>
          <w:lang w:eastAsia="zh-Hans"/>
        </w:rPr>
        <w:t>项目证书及</w:t>
      </w:r>
      <w:r>
        <w:rPr>
          <w:rFonts w:hint="eastAsia" w:asciiTheme="minorHAnsi" w:hAnsiTheme="minorHAnsi" w:eastAsiaTheme="majorEastAsia" w:cstheme="minorHAnsi"/>
          <w:kern w:val="0"/>
          <w:szCs w:val="21"/>
        </w:rPr>
        <w:t>学分，以及实习企业开具的实习证明，</w:t>
      </w:r>
      <w:r>
        <w:rPr>
          <w:rFonts w:asciiTheme="minorHAnsi" w:hAnsiTheme="minorHAnsi" w:eastAsiaTheme="majorEastAsia" w:cstheme="minorHAnsi"/>
          <w:kern w:val="0"/>
          <w:szCs w:val="21"/>
          <w:lang w:eastAsia="zh-Hans"/>
        </w:rPr>
        <w:t>为进一步申请世界名校深造及就业提供强有力保障</w:t>
      </w:r>
      <w:r>
        <w:rPr>
          <w:rFonts w:hint="eastAsia" w:asciiTheme="minorHAnsi" w:hAnsiTheme="minorHAnsi" w:eastAsiaTheme="majorEastAsia" w:cstheme="minorHAnsi"/>
          <w:kern w:val="0"/>
          <w:szCs w:val="21"/>
          <w:lang w:eastAsia="zh-CN"/>
        </w:rPr>
        <w:t>。</w:t>
      </w:r>
    </w:p>
    <w:p>
      <w:pPr>
        <w:pStyle w:val="19"/>
        <w:widowControl/>
        <w:spacing w:line="360" w:lineRule="auto"/>
        <w:ind w:left="420" w:firstLine="0" w:firstLineChars="0"/>
        <w:rPr>
          <w:rFonts w:asciiTheme="minorHAnsi" w:hAnsiTheme="minorHAnsi" w:eastAsiaTheme="majorEastAsia" w:cstheme="minorHAnsi"/>
          <w:kern w:val="0"/>
          <w:szCs w:val="21"/>
        </w:rPr>
      </w:pPr>
      <w:r>
        <w:rPr>
          <w:rFonts w:asciiTheme="minorHAnsi" w:hAnsiTheme="minorHAnsi" w:eastAsiaTheme="majorEastAsia" w:cstheme="minorHAnsi"/>
          <w:kern w:val="0"/>
          <w:szCs w:val="21"/>
        </w:rPr>
        <w:t xml:space="preserve">  </w:t>
      </w:r>
    </w:p>
    <w:p>
      <w:pPr>
        <w:widowControl/>
        <w:numPr>
          <w:ilvl w:val="0"/>
          <w:numId w:val="2"/>
        </w:numPr>
        <w:spacing w:line="360" w:lineRule="auto"/>
        <w:jc w:val="left"/>
        <w:rPr>
          <w:rFonts w:asciiTheme="minorHAnsi" w:hAnsiTheme="minorHAnsi" w:eastAsiaTheme="majorEastAsia" w:cstheme="minorHAnsi"/>
          <w:b/>
          <w:szCs w:val="21"/>
        </w:rPr>
      </w:pPr>
      <w:r>
        <w:rPr>
          <w:rFonts w:asciiTheme="minorHAnsi" w:hAnsiTheme="minorHAnsi" w:eastAsiaTheme="majorEastAsia" w:cstheme="minorHAnsi"/>
          <w:b/>
          <w:szCs w:val="21"/>
        </w:rPr>
        <w:t>访学</w:t>
      </w:r>
      <w:r>
        <w:rPr>
          <w:rFonts w:hint="eastAsia" w:asciiTheme="minorHAnsi" w:hAnsiTheme="minorHAnsi" w:eastAsiaTheme="majorEastAsia" w:cstheme="minorHAnsi"/>
          <w:b/>
          <w:szCs w:val="21"/>
        </w:rPr>
        <w:t>项目介绍</w:t>
      </w:r>
    </w:p>
    <w:p>
      <w:pPr>
        <w:widowControl/>
        <w:spacing w:line="360" w:lineRule="auto"/>
        <w:jc w:val="left"/>
        <w:rPr>
          <w:rFonts w:cs="Calibri" w:asciiTheme="minorHAnsi" w:hAnsiTheme="minorHAnsi"/>
          <w:b/>
          <w:bCs/>
          <w:szCs w:val="21"/>
        </w:rPr>
      </w:pPr>
      <w:r>
        <w:rPr>
          <w:rFonts w:cs="Calibri" w:asciiTheme="minorHAnsi" w:hAnsiTheme="minorHAnsi"/>
          <w:b/>
          <w:bCs/>
          <w:szCs w:val="21"/>
        </w:rPr>
        <w:t>【</w:t>
      </w:r>
      <w:r>
        <w:rPr>
          <w:rFonts w:hint="eastAsia" w:cs="Calibri" w:asciiTheme="minorHAnsi" w:hAnsiTheme="minorHAnsi"/>
          <w:b/>
          <w:bCs/>
          <w:szCs w:val="21"/>
        </w:rPr>
        <w:t>入学日期</w:t>
      </w:r>
      <w:r>
        <w:rPr>
          <w:rFonts w:cs="Calibri" w:asciiTheme="minorHAnsi" w:hAnsiTheme="minorHAnsi"/>
          <w:b/>
          <w:bCs/>
          <w:szCs w:val="21"/>
        </w:rPr>
        <w:t>】</w:t>
      </w:r>
    </w:p>
    <w:p>
      <w:pPr>
        <w:spacing w:line="360" w:lineRule="auto"/>
        <w:rPr>
          <w:rFonts w:cs="Calibri" w:asciiTheme="minorHAnsi" w:hAnsiTheme="minorHAnsi"/>
          <w:szCs w:val="21"/>
        </w:rPr>
      </w:pPr>
      <w:r>
        <w:rPr>
          <w:rFonts w:hint="eastAsia" w:cs="Calibri" w:asciiTheme="minorHAnsi" w:hAnsiTheme="minorHAnsi"/>
          <w:szCs w:val="21"/>
        </w:rPr>
        <w:t>2027年1月4日/2027年3月22日/2027年7月6日</w:t>
      </w:r>
    </w:p>
    <w:p>
      <w:pPr>
        <w:spacing w:line="360" w:lineRule="auto"/>
        <w:rPr>
          <w:rFonts w:cs="Calibri" w:asciiTheme="minorHAnsi" w:hAnsiTheme="minorHAnsi"/>
          <w:szCs w:val="21"/>
        </w:rPr>
      </w:pPr>
      <w:r>
        <w:rPr>
          <w:rFonts w:hint="eastAsia" w:cs="Calibri" w:asciiTheme="minorHAnsi" w:hAnsiTheme="minorHAnsi"/>
          <w:szCs w:val="21"/>
        </w:rPr>
        <w:t>实习三个月/六个月/一年可选，实习期间每周工作不少于32小时</w:t>
      </w:r>
    </w:p>
    <w:p>
      <w:pPr>
        <w:spacing w:line="360" w:lineRule="auto"/>
        <w:rPr>
          <w:rFonts w:asciiTheme="minorHAnsi" w:hAnsiTheme="minorHAnsi" w:eastAsiaTheme="majorEastAsia" w:cstheme="minorHAnsi"/>
          <w:b/>
          <w:bCs/>
          <w:kern w:val="0"/>
          <w:szCs w:val="21"/>
          <w:lang w:eastAsia="zh-Hans"/>
        </w:rPr>
      </w:pPr>
      <w:r>
        <w:rPr>
          <w:rFonts w:cs="Calibri" w:asciiTheme="minorHAnsi" w:hAnsiTheme="minorHAnsi"/>
          <w:b/>
          <w:bCs/>
          <w:szCs w:val="21"/>
        </w:rPr>
        <w:t>【</w:t>
      </w:r>
      <w:r>
        <w:rPr>
          <w:rFonts w:hint="eastAsia" w:cs="Calibri" w:asciiTheme="minorHAnsi" w:hAnsiTheme="minorHAnsi"/>
          <w:b/>
          <w:bCs/>
          <w:szCs w:val="21"/>
        </w:rPr>
        <w:t>项目内容</w:t>
      </w:r>
      <w:r>
        <w:rPr>
          <w:rFonts w:cs="Calibri" w:asciiTheme="minorHAnsi" w:hAnsiTheme="minorHAnsi"/>
          <w:b/>
          <w:bCs/>
          <w:szCs w:val="21"/>
        </w:rPr>
        <w:t>】</w:t>
      </w:r>
    </w:p>
    <w:p>
      <w:pPr>
        <w:spacing w:line="360" w:lineRule="auto"/>
        <w:ind w:firstLine="420"/>
        <w:rPr>
          <w:rFonts w:cs="Calibri" w:asciiTheme="minorHAnsi" w:hAnsiTheme="minorHAnsi"/>
          <w:szCs w:val="21"/>
        </w:rPr>
      </w:pPr>
      <w:r>
        <w:rPr>
          <w:rFonts w:cs="Calibri" w:asciiTheme="minorHAnsi" w:hAnsiTheme="minorHAnsi"/>
          <w:szCs w:val="21"/>
        </w:rPr>
        <w:t>加州大学河滨分校全球名企实习项目（Global Workforce Internship）是一个将学分课程与企业实习深度融合的实践型项目</w:t>
      </w:r>
      <w:r>
        <w:rPr>
          <w:rFonts w:hint="eastAsia" w:cs="Calibri" w:asciiTheme="minorHAnsi" w:hAnsiTheme="minorHAnsi"/>
          <w:szCs w:val="21"/>
        </w:rPr>
        <w:t>。学生的实习岗位由项目统一协调安排。项目根据学生的学术背景、职业兴趣及企业需求进行综合匹配，并由专门的placement advisor提供岗位对接支持。学生将在实习全程获得指导式实操支持，由专属实习顾问提供一对一的岗位匹配服务，实习期间学校将提供持续指导+中期+终期书面考核、职场直接督导 +正式绩效反馈。课程将实习经历融入日常讨论与反思，项目期间学生可随时联系学校学术与签证顾问获取支持。在项目开始前，学生将获得正式的实习录用通知（offer letter），确保在赴美前明确实习安排。</w:t>
      </w:r>
    </w:p>
    <w:p>
      <w:pPr>
        <w:spacing w:line="360" w:lineRule="auto"/>
        <w:rPr>
          <w:rFonts w:cs="Calibri" w:asciiTheme="minorHAnsi" w:hAnsiTheme="minorHAnsi"/>
          <w:b/>
          <w:bCs/>
          <w:szCs w:val="21"/>
        </w:rPr>
      </w:pPr>
      <w:r>
        <w:rPr>
          <w:rFonts w:hint="eastAsia" w:cs="Calibri" w:asciiTheme="minorHAnsi" w:hAnsiTheme="minorHAnsi"/>
          <w:b/>
          <w:bCs/>
          <w:szCs w:val="21"/>
        </w:rPr>
        <w:t>第一阶段：实习企业匹配</w:t>
      </w:r>
    </w:p>
    <w:p>
      <w:pPr>
        <w:spacing w:line="360" w:lineRule="auto"/>
        <w:ind w:firstLine="420"/>
        <w:rPr>
          <w:rFonts w:cs="Calibri" w:asciiTheme="minorHAnsi" w:hAnsiTheme="minorHAnsi"/>
          <w:szCs w:val="21"/>
        </w:rPr>
      </w:pPr>
      <w:r>
        <w:rPr>
          <w:rFonts w:hint="eastAsia" w:cs="Calibri" w:asciiTheme="minorHAnsi" w:hAnsiTheme="minorHAnsi"/>
          <w:szCs w:val="21"/>
        </w:rPr>
        <w:t>学生一般在报名项目后的2-3天与placement advisor进行一对一的岗位对接，根据学生的学术背景、职业兴趣及企业需求进行综合匹配。报名一个月内获得实习企业的offer，在获得学生及实习企业双方同意之后，学校将会出具</w:t>
      </w:r>
      <w:r>
        <w:rPr>
          <w:rFonts w:cs="Calibri" w:asciiTheme="minorHAnsi" w:hAnsiTheme="minorHAnsi"/>
          <w:szCs w:val="21"/>
        </w:rPr>
        <w:t>DS2019与DS7002</w:t>
      </w:r>
      <w:r>
        <w:rPr>
          <w:rFonts w:hint="eastAsia" w:cs="Calibri" w:asciiTheme="minorHAnsi" w:hAnsiTheme="minorHAnsi"/>
          <w:szCs w:val="21"/>
        </w:rPr>
        <w:t>，项目学生办理</w:t>
      </w:r>
      <w:r>
        <w:rPr>
          <w:rFonts w:cs="Calibri" w:asciiTheme="minorHAnsi" w:hAnsiTheme="minorHAnsi"/>
          <w:szCs w:val="21"/>
        </w:rPr>
        <w:t>J</w:t>
      </w:r>
      <w:r>
        <w:rPr>
          <w:rFonts w:hint="eastAsia" w:cs="Calibri" w:asciiTheme="minorHAnsi" w:hAnsiTheme="minorHAnsi"/>
          <w:szCs w:val="21"/>
        </w:rPr>
        <w:t>1签证，在美国合法实习。</w:t>
      </w:r>
    </w:p>
    <w:p>
      <w:pPr>
        <w:spacing w:line="360" w:lineRule="auto"/>
        <w:ind w:firstLine="420"/>
        <w:rPr>
          <w:rFonts w:cs="Calibri" w:asciiTheme="minorHAnsi" w:hAnsiTheme="minorHAnsi"/>
          <w:szCs w:val="21"/>
        </w:rPr>
      </w:pPr>
      <w:r>
        <w:rPr>
          <w:rFonts w:hint="eastAsia" w:cs="Calibri" w:asciiTheme="minorHAnsi" w:hAnsiTheme="minorHAnsi"/>
          <w:szCs w:val="21"/>
        </w:rPr>
        <w:t>三个月的实习岗位约50%带薪，其中酒店旅游业100%带薪，六个月的实习岗位大部分带薪，一年的实习保证全部带薪。加州的最低薪资标准为16.9美元/小时，实习每周工作不少于32小时</w:t>
      </w:r>
      <w:r>
        <w:rPr>
          <w:rFonts w:hint="eastAsia" w:cs="Calibri" w:asciiTheme="minorHAnsi" w:hAnsiTheme="minorHAnsi"/>
          <w:szCs w:val="21"/>
          <w:lang w:eastAsia="zh-CN"/>
        </w:rPr>
        <w:t>（</w:t>
      </w:r>
      <w:r>
        <w:rPr>
          <w:rFonts w:hint="eastAsia" w:cs="Calibri" w:asciiTheme="minorHAnsi" w:hAnsiTheme="minorHAnsi"/>
          <w:szCs w:val="21"/>
        </w:rPr>
        <w:t>带薪实习岗位最低月薪</w:t>
      </w:r>
      <w:r>
        <w:rPr>
          <w:rFonts w:hint="eastAsia" w:cs="Calibri" w:asciiTheme="minorHAnsi" w:hAnsiTheme="minorHAnsi"/>
          <w:szCs w:val="21"/>
          <w:lang w:val="en-US" w:eastAsia="zh-CN"/>
        </w:rPr>
        <w:t>约</w:t>
      </w:r>
      <w:r>
        <w:rPr>
          <w:rFonts w:hint="eastAsia" w:cs="Calibri" w:asciiTheme="minorHAnsi" w:hAnsiTheme="minorHAnsi"/>
          <w:szCs w:val="21"/>
        </w:rPr>
        <w:t>为1</w:t>
      </w:r>
      <w:r>
        <w:rPr>
          <w:rFonts w:cs="Calibri" w:asciiTheme="minorHAnsi" w:hAnsiTheme="minorHAnsi"/>
          <w:szCs w:val="21"/>
        </w:rPr>
        <w:t>.</w:t>
      </w:r>
      <w:r>
        <w:rPr>
          <w:rFonts w:hint="eastAsia" w:cs="Calibri" w:asciiTheme="minorHAnsi" w:hAnsiTheme="minorHAnsi"/>
          <w:szCs w:val="21"/>
        </w:rPr>
        <w:t>5万元人民币</w:t>
      </w:r>
      <w:r>
        <w:rPr>
          <w:rFonts w:hint="eastAsia" w:cs="Calibri" w:asciiTheme="minorHAnsi" w:hAnsiTheme="minorHAnsi"/>
          <w:szCs w:val="21"/>
          <w:lang w:eastAsia="zh-CN"/>
        </w:rPr>
        <w:t>）</w:t>
      </w:r>
      <w:r>
        <w:rPr>
          <w:rFonts w:hint="eastAsia" w:cs="Calibri" w:asciiTheme="minorHAnsi" w:hAnsiTheme="minorHAnsi"/>
          <w:szCs w:val="21"/>
        </w:rPr>
        <w:t>，往期工程、生物工程等高新技术岗位实习工资远超此标准！</w:t>
      </w:r>
    </w:p>
    <w:p>
      <w:pPr>
        <w:spacing w:line="360" w:lineRule="auto"/>
        <w:rPr>
          <w:rFonts w:cs="Calibri" w:asciiTheme="minorHAnsi" w:hAnsiTheme="minorHAnsi"/>
          <w:b/>
          <w:bCs/>
          <w:szCs w:val="21"/>
        </w:rPr>
      </w:pPr>
      <w:r>
        <w:rPr>
          <w:rFonts w:hint="eastAsia" w:cs="Calibri" w:asciiTheme="minorHAnsi" w:hAnsiTheme="minorHAnsi"/>
          <w:b/>
          <w:bCs/>
          <w:szCs w:val="21"/>
        </w:rPr>
        <w:t>第二阶段：学术与文化准备</w:t>
      </w:r>
    </w:p>
    <w:p>
      <w:pPr>
        <w:spacing w:line="360" w:lineRule="auto"/>
        <w:ind w:firstLine="420"/>
        <w:rPr>
          <w:rFonts w:cs="Calibri" w:asciiTheme="minorHAnsi" w:hAnsiTheme="minorHAnsi"/>
          <w:szCs w:val="21"/>
        </w:rPr>
      </w:pPr>
      <w:r>
        <w:rPr>
          <w:rFonts w:hint="eastAsia" w:cs="Calibri" w:asciiTheme="minorHAnsi" w:hAnsiTheme="minorHAnsi"/>
          <w:szCs w:val="21"/>
        </w:rPr>
        <w:t>入学后第一周，</w:t>
      </w:r>
      <w:r>
        <w:rPr>
          <w:rFonts w:cs="Calibri" w:asciiTheme="minorHAnsi" w:hAnsiTheme="minorHAnsi"/>
          <w:szCs w:val="21"/>
        </w:rPr>
        <w:t>学生将</w:t>
      </w:r>
      <w:r>
        <w:rPr>
          <w:rFonts w:hint="eastAsia" w:cs="Calibri" w:asciiTheme="minorHAnsi" w:hAnsiTheme="minorHAnsi"/>
          <w:szCs w:val="21"/>
        </w:rPr>
        <w:t>首先</w:t>
      </w:r>
      <w:r>
        <w:rPr>
          <w:rFonts w:cs="Calibri" w:asciiTheme="minorHAnsi" w:hAnsiTheme="minorHAnsi"/>
          <w:szCs w:val="21"/>
        </w:rPr>
        <w:t>参加由</w:t>
      </w:r>
      <w:r>
        <w:rPr>
          <w:rFonts w:hint="eastAsia" w:cs="Calibri" w:asciiTheme="minorHAnsi" w:hAnsiTheme="minorHAnsi"/>
          <w:szCs w:val="21"/>
        </w:rPr>
        <w:t>加州大学河滨分校</w:t>
      </w:r>
      <w:r>
        <w:rPr>
          <w:rFonts w:cs="Calibri" w:asciiTheme="minorHAnsi" w:hAnsiTheme="minorHAnsi"/>
          <w:szCs w:val="21"/>
        </w:rPr>
        <w:t>组织的入学指导与课程</w:t>
      </w:r>
      <w:r>
        <w:rPr>
          <w:rFonts w:hint="eastAsia" w:cs="Calibri" w:asciiTheme="minorHAnsi" w:hAnsiTheme="minorHAnsi"/>
          <w:szCs w:val="21"/>
        </w:rPr>
        <w:t>导入</w:t>
      </w:r>
      <w:r>
        <w:rPr>
          <w:rFonts w:cs="Calibri" w:asciiTheme="minorHAnsi" w:hAnsiTheme="minorHAnsi"/>
          <w:szCs w:val="21"/>
        </w:rPr>
        <w:t>，正式进入为期三学分的职业发展课程学习</w:t>
      </w:r>
      <w:r>
        <w:rPr>
          <w:rFonts w:hint="eastAsia" w:cs="Calibri" w:asciiTheme="minorHAnsi" w:hAnsiTheme="minorHAnsi"/>
          <w:szCs w:val="21"/>
        </w:rPr>
        <w:t>，并获得与全球学生的文化交流机会。</w:t>
      </w:r>
    </w:p>
    <w:p>
      <w:pPr>
        <w:spacing w:line="360" w:lineRule="auto"/>
        <w:ind w:firstLine="420"/>
        <w:rPr>
          <w:rFonts w:cs="Calibri" w:asciiTheme="minorHAnsi" w:hAnsiTheme="minorHAnsi"/>
          <w:szCs w:val="21"/>
        </w:rPr>
      </w:pPr>
      <w:r>
        <w:rPr>
          <w:rFonts w:cs="Calibri" w:asciiTheme="minorHAnsi" w:hAnsiTheme="minorHAnsi"/>
          <w:b/>
          <w:bCs/>
          <w:szCs w:val="21"/>
        </w:rPr>
        <w:t>必修课程</w:t>
      </w:r>
      <w:r>
        <w:rPr>
          <w:rFonts w:hint="eastAsia" w:cs="Calibri" w:asciiTheme="minorHAnsi" w:hAnsiTheme="minorHAnsi"/>
          <w:b/>
          <w:bCs/>
          <w:szCs w:val="21"/>
        </w:rPr>
        <w:t>：</w:t>
      </w:r>
      <w:r>
        <w:rPr>
          <w:rFonts w:cs="Calibri" w:asciiTheme="minorHAnsi" w:hAnsiTheme="minorHAnsi"/>
          <w:szCs w:val="21"/>
        </w:rPr>
        <w:t>职场应用分析与专业发展（3 学分，28 课时混合式课程）</w:t>
      </w:r>
      <w:r>
        <w:rPr>
          <w:rFonts w:hint="eastAsia" w:cs="Calibri" w:asciiTheme="minorHAnsi" w:hAnsiTheme="minorHAnsi"/>
          <w:szCs w:val="21"/>
        </w:rPr>
        <w:t>，此课程在第一周</w:t>
      </w:r>
      <w:r>
        <w:rPr>
          <w:rFonts w:cs="Calibri" w:asciiTheme="minorHAnsi" w:hAnsiTheme="minorHAnsi"/>
          <w:szCs w:val="21"/>
        </w:rPr>
        <w:t>线下开课，</w:t>
      </w:r>
      <w:r>
        <w:rPr>
          <w:rFonts w:hint="eastAsia" w:cs="Calibri" w:asciiTheme="minorHAnsi" w:hAnsiTheme="minorHAnsi"/>
          <w:szCs w:val="21"/>
        </w:rPr>
        <w:t>实习期间</w:t>
      </w:r>
      <w:r>
        <w:rPr>
          <w:rFonts w:cs="Calibri" w:asciiTheme="minorHAnsi" w:hAnsiTheme="minorHAnsi"/>
          <w:szCs w:val="21"/>
        </w:rPr>
        <w:t>线上完成</w:t>
      </w:r>
      <w:r>
        <w:rPr>
          <w:rFonts w:hint="eastAsia" w:cs="Calibri" w:asciiTheme="minorHAnsi" w:hAnsiTheme="minorHAnsi"/>
          <w:szCs w:val="21"/>
        </w:rPr>
        <w:t>。课程</w:t>
      </w:r>
      <w:r>
        <w:rPr>
          <w:rFonts w:cs="Calibri" w:asciiTheme="minorHAnsi" w:hAnsiTheme="minorHAnsi"/>
          <w:szCs w:val="21"/>
        </w:rPr>
        <w:t>内容涵盖：美国职场文化、沟通技巧、职场AI工具、职业规范</w:t>
      </w:r>
      <w:r>
        <w:rPr>
          <w:rFonts w:hint="eastAsia" w:cs="Calibri" w:asciiTheme="minorHAnsi" w:hAnsiTheme="minorHAnsi"/>
          <w:szCs w:val="21"/>
        </w:rPr>
        <w:t>，</w:t>
      </w:r>
      <w:r>
        <w:rPr>
          <w:rFonts w:cs="Calibri" w:asciiTheme="minorHAnsi" w:hAnsiTheme="minorHAnsi"/>
          <w:szCs w:val="21"/>
        </w:rPr>
        <w:t>专业与文化入职引导</w:t>
      </w:r>
      <w:r>
        <w:rPr>
          <w:rFonts w:hint="eastAsia" w:cs="Calibri" w:asciiTheme="minorHAnsi" w:hAnsiTheme="minorHAnsi"/>
          <w:szCs w:val="21"/>
        </w:rPr>
        <w:t>等。</w:t>
      </w:r>
    </w:p>
    <w:p>
      <w:pPr>
        <w:spacing w:line="360" w:lineRule="auto"/>
        <w:ind w:firstLine="420"/>
        <w:rPr>
          <w:rFonts w:cs="Calibri" w:asciiTheme="minorHAnsi" w:hAnsiTheme="minorHAnsi"/>
          <w:szCs w:val="21"/>
        </w:rPr>
      </w:pPr>
      <w:r>
        <w:rPr>
          <w:rFonts w:cs="Calibri" w:asciiTheme="minorHAnsi" w:hAnsiTheme="minorHAnsi"/>
          <w:szCs w:val="21"/>
        </w:rPr>
        <w:t>这门课程</w:t>
      </w:r>
      <w:r>
        <w:rPr>
          <w:rFonts w:hint="eastAsia" w:cs="Calibri" w:asciiTheme="minorHAnsi" w:hAnsiTheme="minorHAnsi"/>
          <w:szCs w:val="21"/>
        </w:rPr>
        <w:t>将</w:t>
      </w:r>
      <w:r>
        <w:rPr>
          <w:rFonts w:cs="Calibri" w:asciiTheme="minorHAnsi" w:hAnsiTheme="minorHAnsi"/>
          <w:szCs w:val="21"/>
        </w:rPr>
        <w:t>贯穿整个实习周期持续开展，其核心在于引导学生在真实工作情境中不断反思与提升。课程内容围绕美国职场文化、职业沟通方式、跨文化协作以及职场中对专业能力与职业素养的具体要求展开，同时结合学生在实习中的实际经历进行分析与总结，使学习内容始终与实践紧密对应。</w:t>
      </w:r>
    </w:p>
    <w:p>
      <w:pPr>
        <w:spacing w:line="360" w:lineRule="auto"/>
        <w:rPr>
          <w:rFonts w:cs="Calibri" w:asciiTheme="minorHAnsi" w:hAnsiTheme="minorHAnsi"/>
          <w:b/>
          <w:bCs/>
          <w:szCs w:val="21"/>
        </w:rPr>
      </w:pPr>
      <w:r>
        <w:rPr>
          <w:rFonts w:hint="eastAsia" w:cs="Calibri" w:asciiTheme="minorHAnsi" w:hAnsiTheme="minorHAnsi"/>
          <w:b/>
          <w:bCs/>
          <w:szCs w:val="21"/>
        </w:rPr>
        <w:t>第三阶段：企业实习</w:t>
      </w:r>
    </w:p>
    <w:p>
      <w:pPr>
        <w:spacing w:line="360" w:lineRule="auto"/>
        <w:ind w:firstLine="420"/>
        <w:rPr>
          <w:rFonts w:cs="Calibri" w:asciiTheme="minorHAnsi" w:hAnsiTheme="minorHAnsi"/>
          <w:szCs w:val="21"/>
        </w:rPr>
      </w:pPr>
      <w:r>
        <w:rPr>
          <w:rFonts w:cs="Calibri" w:asciiTheme="minorHAnsi" w:hAnsiTheme="minorHAnsi"/>
          <w:szCs w:val="21"/>
        </w:rPr>
        <w:t>项目所匹配的实习岗位覆盖多个行业领域，包括商业与管理、工程与技术、市场营销与传播、酒店与旅游管理</w:t>
      </w:r>
      <w:r>
        <w:rPr>
          <w:rFonts w:hint="eastAsia" w:cs="Calibri" w:asciiTheme="minorHAnsi" w:hAnsiTheme="minorHAnsi"/>
          <w:szCs w:val="21"/>
        </w:rPr>
        <w:t>（100%带薪）</w:t>
      </w:r>
      <w:r>
        <w:rPr>
          <w:rFonts w:cs="Calibri" w:asciiTheme="minorHAnsi" w:hAnsiTheme="minorHAnsi"/>
          <w:szCs w:val="21"/>
        </w:rPr>
        <w:t>、可持续发展以及生命科学等方向。岗位类型以实际业务参与为主，如商业分析、运营支持、产品开发、质量测试、数字营销、项目协调、实验室支持等，强调真实工作内容与实践参与度。</w:t>
      </w:r>
      <w:r>
        <w:rPr>
          <w:rFonts w:hint="eastAsia" w:cs="Calibri" w:asciiTheme="minorHAnsi" w:hAnsiTheme="minorHAnsi"/>
          <w:szCs w:val="21"/>
        </w:rPr>
        <w:t>加州大学河滨分校的合作企业/政府机构遍及全美，大部分位于加州，学生可以根据自己的兴趣与学校的匹配选择对应的实习公司。</w:t>
      </w:r>
    </w:p>
    <w:p>
      <w:pPr>
        <w:spacing w:line="360" w:lineRule="auto"/>
        <w:ind w:firstLine="420"/>
        <w:rPr>
          <w:rFonts w:cs="Calibri" w:asciiTheme="minorHAnsi" w:hAnsiTheme="minorHAnsi"/>
          <w:szCs w:val="21"/>
        </w:rPr>
      </w:pPr>
      <w:r>
        <w:rPr>
          <w:rFonts w:cs="Calibri" w:asciiTheme="minorHAnsi" w:hAnsiTheme="minorHAnsi"/>
          <w:szCs w:val="21"/>
        </w:rPr>
        <w:t>进入企业后，学生正式开展全职实习，通常每周工作时间不少于32小时。在这一阶段中，</w:t>
      </w:r>
      <w:r>
        <w:rPr>
          <w:rFonts w:hint="eastAsia" w:cs="Calibri" w:asciiTheme="minorHAnsi" w:hAnsiTheme="minorHAnsi"/>
          <w:szCs w:val="21"/>
        </w:rPr>
        <w:t>加州大学河滨分校将为学生提供持续的指导</w:t>
      </w:r>
      <w:r>
        <w:rPr>
          <w:rFonts w:cs="Calibri" w:asciiTheme="minorHAnsi" w:hAnsiTheme="minorHAnsi"/>
          <w:szCs w:val="21"/>
        </w:rPr>
        <w:t>，学生需要结合自身工作内容完成课程要求，包括对职场环境的观察分析、对自身表现的反思以及对职业能力的阶段性总结。课程与实习并行，使学生不仅“参与工作”，更能够系统性地理解工作本身，从而提升学习深度与成长速度。</w:t>
      </w:r>
    </w:p>
    <w:p>
      <w:pPr>
        <w:spacing w:line="360" w:lineRule="auto"/>
        <w:ind w:firstLine="420"/>
        <w:rPr>
          <w:rFonts w:cs="Calibri" w:asciiTheme="minorHAnsi" w:hAnsiTheme="minorHAnsi"/>
          <w:szCs w:val="21"/>
        </w:rPr>
      </w:pPr>
      <w:r>
        <w:rPr>
          <w:rFonts w:cs="Calibri" w:asciiTheme="minorHAnsi" w:hAnsiTheme="minorHAnsi"/>
          <w:szCs w:val="21"/>
        </w:rPr>
        <w:t>在整个实习周期内，项目提供持续的支持与跟踪机制。学校会定期与学生保持沟通，了解其在岗位中的适应情况与发展进展，并在必要时提供指导与调整建议。同时，项目也会与企业端保持联系，关注学生的工作表现及岗位匹配情况，以确保实习体验的质量与稳定性。这一持续支持体系是项目的重要组成部分，有助于学生在跨文化职场环境中更顺利地适应与成长。</w:t>
      </w:r>
    </w:p>
    <w:p>
      <w:pPr>
        <w:spacing w:line="360" w:lineRule="auto"/>
        <w:rPr>
          <w:rFonts w:cs="Calibri" w:asciiTheme="minorHAnsi" w:hAnsiTheme="minorHAnsi"/>
          <w:b/>
          <w:bCs/>
          <w:szCs w:val="21"/>
        </w:rPr>
      </w:pPr>
      <w:r>
        <w:rPr>
          <w:rFonts w:hint="eastAsia" w:cs="Calibri" w:asciiTheme="minorHAnsi" w:hAnsiTheme="minorHAnsi"/>
          <w:b/>
          <w:bCs/>
          <w:szCs w:val="21"/>
        </w:rPr>
        <w:t>第四阶段：项目收获</w:t>
      </w:r>
    </w:p>
    <w:p>
      <w:pPr>
        <w:spacing w:line="360" w:lineRule="auto"/>
        <w:ind w:firstLine="420"/>
        <w:rPr>
          <w:rFonts w:cs="Calibri" w:asciiTheme="minorHAnsi" w:hAnsiTheme="minorHAnsi"/>
          <w:szCs w:val="21"/>
        </w:rPr>
      </w:pPr>
      <w:r>
        <w:rPr>
          <w:rFonts w:hint="eastAsia" w:cs="Calibri" w:asciiTheme="minorHAnsi" w:hAnsiTheme="minorHAnsi"/>
          <w:szCs w:val="21"/>
        </w:rPr>
        <w:t>学生将获得加州大学河滨分校出具的实习证明和正式成绩单，除了3学分的课程之外，每10小时实习可获得1学分，</w:t>
      </w:r>
      <w:r>
        <w:rPr>
          <w:rFonts w:hint="eastAsia" w:cs="Calibri" w:asciiTheme="minorHAnsi" w:hAnsiTheme="minorHAnsi"/>
          <w:szCs w:val="21"/>
          <w:lang w:val="en-US" w:eastAsia="zh-CN"/>
        </w:rPr>
        <w:t>3</w:t>
      </w:r>
      <w:r>
        <w:rPr>
          <w:rFonts w:hint="eastAsia" w:cs="Calibri" w:asciiTheme="minorHAnsi" w:hAnsiTheme="minorHAnsi"/>
          <w:szCs w:val="21"/>
        </w:rPr>
        <w:t>个月实习一共可获得至少41学分。如果学生有转换课程学分的需求，可以选择参加加州大学河滨分校</w:t>
      </w:r>
      <w:r>
        <w:rPr>
          <w:rFonts w:cs="Calibri" w:asciiTheme="minorHAnsi" w:hAnsiTheme="minorHAnsi"/>
          <w:szCs w:val="21"/>
        </w:rPr>
        <w:t>E</w:t>
      </w:r>
      <w:r>
        <w:rPr>
          <w:rFonts w:hint="eastAsia" w:cs="Calibri" w:asciiTheme="minorHAnsi" w:hAnsiTheme="minorHAnsi"/>
          <w:szCs w:val="21"/>
        </w:rPr>
        <w:t>x</w:t>
      </w:r>
      <w:r>
        <w:rPr>
          <w:rFonts w:cs="Calibri" w:asciiTheme="minorHAnsi" w:hAnsiTheme="minorHAnsi"/>
          <w:szCs w:val="21"/>
        </w:rPr>
        <w:t>tension</w:t>
      </w:r>
      <w:r>
        <w:rPr>
          <w:rFonts w:hint="eastAsia" w:cs="Calibri" w:asciiTheme="minorHAnsi" w:hAnsiTheme="minorHAnsi"/>
          <w:szCs w:val="21"/>
        </w:rPr>
        <w:t>开设的学分课程（数百门课程可选），</w:t>
      </w:r>
      <w:r>
        <w:rPr>
          <w:rFonts w:hint="default" w:cs="Calibri" w:asciiTheme="minorHAnsi" w:hAnsiTheme="minorHAnsi"/>
          <w:szCs w:val="21"/>
        </w:rPr>
        <w:t>以</w:t>
      </w:r>
      <w:r>
        <w:rPr>
          <w:rFonts w:hint="eastAsia" w:cs="Calibri" w:asciiTheme="minorHAnsi" w:hAnsiTheme="minorHAnsi"/>
          <w:szCs w:val="21"/>
        </w:rPr>
        <w:t>满足学分转换。</w:t>
      </w:r>
    </w:p>
    <w:p>
      <w:pPr>
        <w:spacing w:line="360" w:lineRule="auto"/>
        <w:ind w:firstLine="420"/>
        <w:rPr>
          <w:rFonts w:cs="Calibri" w:asciiTheme="minorHAnsi" w:hAnsiTheme="minorHAnsi"/>
          <w:szCs w:val="21"/>
        </w:rPr>
      </w:pPr>
      <w:r>
        <w:rPr>
          <w:rFonts w:hint="eastAsia" w:cs="Calibri" w:asciiTheme="minorHAnsi" w:hAnsiTheme="minorHAnsi"/>
          <w:szCs w:val="21"/>
        </w:rPr>
        <w:t>如学生希望延长实习期，需要在实习结束前至少一个月提出，学校会帮助学生延长</w:t>
      </w:r>
      <w:r>
        <w:rPr>
          <w:rFonts w:cs="Calibri" w:asciiTheme="minorHAnsi" w:hAnsiTheme="minorHAnsi"/>
          <w:szCs w:val="21"/>
        </w:rPr>
        <w:t>DS2019</w:t>
      </w:r>
      <w:r>
        <w:rPr>
          <w:rFonts w:hint="eastAsia" w:cs="Calibri" w:asciiTheme="minorHAnsi" w:hAnsiTheme="minorHAnsi"/>
          <w:szCs w:val="21"/>
        </w:rPr>
        <w:t>表等相关文件，实习最长为一年。如学生获得实习企业sponsorship，也有机会申请</w:t>
      </w:r>
      <w:r>
        <w:rPr>
          <w:rFonts w:cs="Calibri" w:asciiTheme="minorHAnsi" w:hAnsiTheme="minorHAnsi"/>
          <w:szCs w:val="21"/>
        </w:rPr>
        <w:t>H</w:t>
      </w:r>
      <w:r>
        <w:rPr>
          <w:rFonts w:hint="eastAsia" w:cs="Calibri" w:asciiTheme="minorHAnsi" w:hAnsiTheme="minorHAnsi"/>
          <w:szCs w:val="21"/>
        </w:rPr>
        <w:t>1</w:t>
      </w:r>
      <w:r>
        <w:rPr>
          <w:rFonts w:cs="Calibri" w:asciiTheme="minorHAnsi" w:hAnsiTheme="minorHAnsi"/>
          <w:szCs w:val="21"/>
        </w:rPr>
        <w:t>B</w:t>
      </w:r>
      <w:r>
        <w:rPr>
          <w:rFonts w:hint="eastAsia" w:cs="Calibri" w:asciiTheme="minorHAnsi" w:hAnsiTheme="minorHAnsi"/>
          <w:szCs w:val="21"/>
        </w:rPr>
        <w:t>签证。</w:t>
      </w:r>
    </w:p>
    <w:tbl>
      <w:tblPr>
        <w:tblStyle w:val="12"/>
        <w:tblW w:w="89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7"/>
        <w:gridCol w:w="6937"/>
      </w:tblGrid>
      <w:tr>
        <w:tc>
          <w:tcPr>
            <w:tcW w:w="1987" w:type="dxa"/>
          </w:tcPr>
          <w:p>
            <w:pPr>
              <w:spacing w:line="360" w:lineRule="auto"/>
              <w:rPr>
                <w:rFonts w:cs="Calibri" w:asciiTheme="minorHAnsi" w:hAnsiTheme="minorHAnsi"/>
                <w:szCs w:val="21"/>
              </w:rPr>
            </w:pPr>
            <w:r>
              <w:rPr>
                <w:rFonts w:hint="eastAsia" w:cs="Calibri" w:asciiTheme="minorHAnsi" w:hAnsiTheme="minorHAnsi"/>
                <w:szCs w:val="21"/>
              </w:rPr>
              <w:t>行业领域</w:t>
            </w:r>
          </w:p>
        </w:tc>
        <w:tc>
          <w:tcPr>
            <w:tcW w:w="6937" w:type="dxa"/>
          </w:tcPr>
          <w:p>
            <w:pPr>
              <w:spacing w:line="360" w:lineRule="auto"/>
              <w:rPr>
                <w:rFonts w:cs="Calibri" w:asciiTheme="minorHAnsi" w:hAnsiTheme="minorHAnsi"/>
                <w:szCs w:val="21"/>
              </w:rPr>
            </w:pPr>
            <w:r>
              <w:rPr>
                <w:rFonts w:hint="eastAsia" w:cs="Calibri" w:asciiTheme="minorHAnsi" w:hAnsiTheme="minorHAnsi"/>
                <w:szCs w:val="21"/>
              </w:rPr>
              <w:t>合作企业参考</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生物科技与医疗</w:t>
            </w:r>
          </w:p>
        </w:tc>
        <w:tc>
          <w:tcPr>
            <w:tcW w:w="6937" w:type="dxa"/>
          </w:tcPr>
          <w:p>
            <w:pPr>
              <w:spacing w:line="360" w:lineRule="auto"/>
              <w:rPr>
                <w:rFonts w:cs="Calibri" w:asciiTheme="minorHAnsi" w:hAnsiTheme="minorHAnsi"/>
                <w:szCs w:val="21"/>
              </w:rPr>
            </w:pPr>
            <w:r>
              <w:rPr>
                <w:rFonts w:cs="Calibri" w:asciiTheme="minorHAnsi" w:hAnsiTheme="minorHAnsi"/>
                <w:szCs w:val="21"/>
              </w:rPr>
              <w:t>Harvard University(哈佛大学)</w:t>
            </w:r>
            <w:r>
              <w:rPr>
                <w:rFonts w:hint="eastAsia" w:cs="Calibri" w:asciiTheme="minorHAnsi" w:hAnsiTheme="minorHAnsi"/>
                <w:szCs w:val="21"/>
              </w:rPr>
              <w:t>，</w:t>
            </w:r>
            <w:r>
              <w:rPr>
                <w:rFonts w:cs="Calibri" w:asciiTheme="minorHAnsi" w:hAnsiTheme="minorHAnsi"/>
                <w:szCs w:val="21"/>
              </w:rPr>
              <w:t>Dana-Farber 癌症研究所(Marasco Lab)</w:t>
            </w:r>
            <w:r>
              <w:rPr>
                <w:rFonts w:hint="eastAsia" w:cs="Calibri" w:asciiTheme="minorHAnsi" w:hAnsiTheme="minorHAnsi"/>
                <w:szCs w:val="21"/>
              </w:rPr>
              <w:t>，</w:t>
            </w:r>
            <w:r>
              <w:rPr>
                <w:rFonts w:cs="Calibri" w:asciiTheme="minorHAnsi" w:hAnsiTheme="minorHAnsi"/>
                <w:szCs w:val="21"/>
              </w:rPr>
              <w:t>Takeda(武田制药)</w:t>
            </w:r>
            <w:r>
              <w:rPr>
                <w:rFonts w:hint="eastAsia" w:cs="Calibri" w:asciiTheme="minorHAnsi" w:hAnsiTheme="minorHAnsi"/>
                <w:szCs w:val="21"/>
              </w:rPr>
              <w:t>，</w:t>
            </w:r>
            <w:r>
              <w:rPr>
                <w:rFonts w:cs="Calibri" w:asciiTheme="minorHAnsi" w:hAnsiTheme="minorHAnsi"/>
                <w:szCs w:val="21"/>
              </w:rPr>
              <w:t>Serono(默克雪兰诺)</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技术与工程</w:t>
            </w:r>
          </w:p>
        </w:tc>
        <w:tc>
          <w:tcPr>
            <w:tcW w:w="6937" w:type="dxa"/>
          </w:tcPr>
          <w:p>
            <w:pPr>
              <w:spacing w:line="360" w:lineRule="auto"/>
              <w:rPr>
                <w:rFonts w:cs="Calibri" w:asciiTheme="minorHAnsi" w:hAnsiTheme="minorHAnsi"/>
                <w:szCs w:val="21"/>
              </w:rPr>
            </w:pPr>
            <w:r>
              <w:rPr>
                <w:rFonts w:cs="Calibri" w:asciiTheme="minorHAnsi" w:hAnsiTheme="minorHAnsi"/>
                <w:szCs w:val="21"/>
              </w:rPr>
              <w:t>Tesla (特斯拉)</w:t>
            </w:r>
            <w:r>
              <w:rPr>
                <w:rFonts w:hint="eastAsia" w:cs="Calibri" w:asciiTheme="minorHAnsi" w:hAnsiTheme="minorHAnsi"/>
                <w:szCs w:val="21"/>
              </w:rPr>
              <w:t>，</w:t>
            </w:r>
            <w:r>
              <w:rPr>
                <w:rFonts w:cs="Calibri" w:asciiTheme="minorHAnsi" w:hAnsiTheme="minorHAnsi"/>
                <w:szCs w:val="21"/>
              </w:rPr>
              <w:t>AG Engineers</w:t>
            </w:r>
            <w:r>
              <w:rPr>
                <w:rFonts w:hint="eastAsia" w:cs="Calibri" w:asciiTheme="minorHAnsi" w:hAnsiTheme="minorHAnsi"/>
                <w:szCs w:val="21"/>
              </w:rPr>
              <w:t>，</w:t>
            </w:r>
            <w:r>
              <w:rPr>
                <w:rFonts w:cs="Calibri" w:asciiTheme="minorHAnsi" w:hAnsiTheme="minorHAnsi"/>
                <w:szCs w:val="21"/>
              </w:rPr>
              <w:t>KiDrone (无人机)</w:t>
            </w:r>
            <w:r>
              <w:rPr>
                <w:rFonts w:hint="eastAsia" w:cs="Calibri" w:asciiTheme="minorHAnsi" w:hAnsiTheme="minorHAnsi"/>
                <w:szCs w:val="21"/>
              </w:rPr>
              <w:t>，</w:t>
            </w:r>
            <w:r>
              <w:rPr>
                <w:rFonts w:cs="Calibri" w:asciiTheme="minorHAnsi" w:hAnsiTheme="minorHAnsi"/>
                <w:szCs w:val="21"/>
              </w:rPr>
              <w:t>Kitswitch (科技初创)</w:t>
            </w:r>
            <w:r>
              <w:rPr>
                <w:rFonts w:hint="eastAsia" w:cs="Calibri" w:asciiTheme="minorHAnsi" w:hAnsiTheme="minorHAnsi"/>
                <w:szCs w:val="21"/>
              </w:rPr>
              <w:t>，</w:t>
            </w:r>
            <w:r>
              <w:rPr>
                <w:rFonts w:cs="Calibri" w:asciiTheme="minorHAnsi" w:hAnsiTheme="minorHAnsi"/>
                <w:szCs w:val="21"/>
              </w:rPr>
              <w:t>PathCheck Foundation (数字健康)</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商业与专业服务</w:t>
            </w:r>
          </w:p>
        </w:tc>
        <w:tc>
          <w:tcPr>
            <w:tcW w:w="6937" w:type="dxa"/>
          </w:tcPr>
          <w:p>
            <w:pPr>
              <w:spacing w:line="360" w:lineRule="auto"/>
              <w:rPr>
                <w:rFonts w:cs="Calibri" w:asciiTheme="minorHAnsi" w:hAnsiTheme="minorHAnsi"/>
                <w:szCs w:val="21"/>
              </w:rPr>
            </w:pPr>
            <w:r>
              <w:rPr>
                <w:rFonts w:cs="Calibri" w:asciiTheme="minorHAnsi" w:hAnsiTheme="minorHAnsi"/>
                <w:szCs w:val="21"/>
              </w:rPr>
              <w:t>SIS International (市场研究)</w:t>
            </w:r>
            <w:r>
              <w:rPr>
                <w:rFonts w:hint="eastAsia" w:cs="Calibri" w:asciiTheme="minorHAnsi" w:hAnsiTheme="minorHAnsi"/>
                <w:szCs w:val="21"/>
              </w:rPr>
              <w:t>，</w:t>
            </w:r>
            <w:r>
              <w:rPr>
                <w:rFonts w:cs="Calibri" w:asciiTheme="minorHAnsi" w:hAnsiTheme="minorHAnsi"/>
                <w:szCs w:val="21"/>
              </w:rPr>
              <w:t>Port Labs(商业服务)</w:t>
            </w:r>
            <w:r>
              <w:rPr>
                <w:rFonts w:hint="eastAsia" w:cs="Calibri" w:asciiTheme="minorHAnsi" w:hAnsiTheme="minorHAnsi"/>
                <w:szCs w:val="21"/>
              </w:rPr>
              <w:t>，</w:t>
            </w:r>
            <w:r>
              <w:rPr>
                <w:rFonts w:cs="Calibri" w:asciiTheme="minorHAnsi" w:hAnsiTheme="minorHAnsi"/>
                <w:szCs w:val="21"/>
              </w:rPr>
              <w:t>VCLA Agency(人才/创意)</w:t>
            </w:r>
            <w:r>
              <w:rPr>
                <w:rFonts w:hint="eastAsia" w:cs="Calibri" w:asciiTheme="minorHAnsi" w:hAnsiTheme="minorHAnsi"/>
                <w:szCs w:val="21"/>
              </w:rPr>
              <w:t>，</w:t>
            </w:r>
            <w:r>
              <w:rPr>
                <w:rFonts w:cs="Calibri" w:asciiTheme="minorHAnsi" w:hAnsiTheme="minorHAnsi"/>
                <w:szCs w:val="21"/>
              </w:rPr>
              <w:t>Moya Analytics(数据分析)</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创意、媒体与艺术</w:t>
            </w:r>
          </w:p>
        </w:tc>
        <w:tc>
          <w:tcPr>
            <w:tcW w:w="6937" w:type="dxa"/>
          </w:tcPr>
          <w:p>
            <w:pPr>
              <w:spacing w:line="360" w:lineRule="auto"/>
              <w:rPr>
                <w:rFonts w:cs="Calibri" w:asciiTheme="minorHAnsi" w:hAnsiTheme="minorHAnsi"/>
                <w:szCs w:val="21"/>
              </w:rPr>
            </w:pPr>
            <w:r>
              <w:rPr>
                <w:rFonts w:cs="Calibri" w:asciiTheme="minorHAnsi" w:hAnsiTheme="minorHAnsi"/>
                <w:szCs w:val="21"/>
              </w:rPr>
              <w:t>TedX Atlanta(活动),Threshold Entertainment (影视)</w:t>
            </w:r>
            <w:r>
              <w:rPr>
                <w:rFonts w:hint="eastAsia" w:cs="Calibri" w:asciiTheme="minorHAnsi" w:hAnsiTheme="minorHAnsi"/>
                <w:szCs w:val="21"/>
              </w:rPr>
              <w:t>，</w:t>
            </w:r>
            <w:r>
              <w:rPr>
                <w:rFonts w:cs="Calibri" w:asciiTheme="minorHAnsi" w:hAnsiTheme="minorHAnsi"/>
                <w:szCs w:val="21"/>
              </w:rPr>
              <w:t>CLD PR (公关),Onishi Gallery (艺术)</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社区、非营利与教育</w:t>
            </w:r>
          </w:p>
        </w:tc>
        <w:tc>
          <w:tcPr>
            <w:tcW w:w="6937" w:type="dxa"/>
          </w:tcPr>
          <w:p>
            <w:pPr>
              <w:spacing w:line="360" w:lineRule="auto"/>
              <w:rPr>
                <w:rFonts w:cs="Calibri" w:asciiTheme="minorHAnsi" w:hAnsiTheme="minorHAnsi"/>
                <w:szCs w:val="21"/>
              </w:rPr>
            </w:pPr>
            <w:r>
              <w:rPr>
                <w:rFonts w:cs="Calibri" w:asciiTheme="minorHAnsi" w:hAnsiTheme="minorHAnsi"/>
                <w:szCs w:val="21"/>
              </w:rPr>
              <w:t>Dress for Success (职业女性支持)</w:t>
            </w:r>
            <w:r>
              <w:rPr>
                <w:rFonts w:hint="eastAsia" w:cs="Calibri" w:asciiTheme="minorHAnsi" w:hAnsiTheme="minorHAnsi"/>
                <w:szCs w:val="21"/>
              </w:rPr>
              <w:t>，</w:t>
            </w:r>
            <w:r>
              <w:rPr>
                <w:rFonts w:cs="Calibri" w:asciiTheme="minorHAnsi" w:hAnsiTheme="minorHAnsi"/>
                <w:szCs w:val="21"/>
              </w:rPr>
              <w:t>Children's Rescue Fund (非营利)</w:t>
            </w:r>
            <w:r>
              <w:rPr>
                <w:rFonts w:hint="eastAsia" w:cs="Calibri" w:asciiTheme="minorHAnsi" w:hAnsiTheme="minorHAnsi"/>
                <w:szCs w:val="21"/>
              </w:rPr>
              <w:t>，</w:t>
            </w:r>
            <w:r>
              <w:rPr>
                <w:rFonts w:cs="Calibri" w:asciiTheme="minorHAnsi" w:hAnsiTheme="minorHAnsi"/>
                <w:szCs w:val="21"/>
              </w:rPr>
              <w:t>Justice 4 Housing (非营利)</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零售、旅游与体育</w:t>
            </w:r>
          </w:p>
        </w:tc>
        <w:tc>
          <w:tcPr>
            <w:tcW w:w="6937" w:type="dxa"/>
          </w:tcPr>
          <w:p>
            <w:pPr>
              <w:spacing w:line="360" w:lineRule="auto"/>
              <w:rPr>
                <w:rFonts w:cs="Calibri" w:asciiTheme="minorHAnsi" w:hAnsiTheme="minorHAnsi"/>
                <w:szCs w:val="21"/>
              </w:rPr>
            </w:pPr>
            <w:r>
              <w:rPr>
                <w:rFonts w:cs="Calibri" w:asciiTheme="minorHAnsi" w:hAnsiTheme="minorHAnsi"/>
                <w:szCs w:val="21"/>
              </w:rPr>
              <w:t>Proctor &amp; Gamble(宝洁)</w:t>
            </w:r>
            <w:r>
              <w:rPr>
                <w:rFonts w:hint="eastAsia" w:cs="Calibri" w:asciiTheme="minorHAnsi" w:hAnsiTheme="minorHAnsi"/>
                <w:szCs w:val="21"/>
              </w:rPr>
              <w:t>，</w:t>
            </w:r>
            <w:r>
              <w:rPr>
                <w:rFonts w:cs="Calibri" w:asciiTheme="minorHAnsi" w:hAnsiTheme="minorHAnsi"/>
                <w:szCs w:val="21"/>
              </w:rPr>
              <w:t>OC Soccer Club(足球俱乐部)</w:t>
            </w:r>
            <w:r>
              <w:rPr>
                <w:rFonts w:hint="eastAsia" w:cs="Calibri" w:asciiTheme="minorHAnsi" w:hAnsiTheme="minorHAnsi"/>
                <w:szCs w:val="21"/>
              </w:rPr>
              <w:t>，</w:t>
            </w:r>
            <w:r>
              <w:rPr>
                <w:rFonts w:cs="Calibri" w:asciiTheme="minorHAnsi" w:hAnsiTheme="minorHAnsi"/>
                <w:szCs w:val="21"/>
              </w:rPr>
              <w:t>Empire Strykers (职业体育)，Judy Perl Travel (旅行)</w:t>
            </w:r>
          </w:p>
        </w:tc>
      </w:tr>
      <w:tr>
        <w:tc>
          <w:tcPr>
            <w:tcW w:w="1987" w:type="dxa"/>
          </w:tcPr>
          <w:p>
            <w:pPr>
              <w:spacing w:line="360" w:lineRule="auto"/>
              <w:rPr>
                <w:rFonts w:cs="Calibri" w:asciiTheme="minorHAnsi" w:hAnsiTheme="minorHAnsi"/>
                <w:szCs w:val="21"/>
              </w:rPr>
            </w:pPr>
            <w:r>
              <w:rPr>
                <w:rFonts w:cs="Calibri" w:asciiTheme="minorHAnsi" w:hAnsiTheme="minorHAnsi"/>
                <w:szCs w:val="21"/>
              </w:rPr>
              <w:t>建筑与工业</w:t>
            </w:r>
          </w:p>
        </w:tc>
        <w:tc>
          <w:tcPr>
            <w:tcW w:w="6937" w:type="dxa"/>
          </w:tcPr>
          <w:p>
            <w:pPr>
              <w:spacing w:line="360" w:lineRule="auto"/>
              <w:rPr>
                <w:rFonts w:cs="Calibri" w:asciiTheme="minorHAnsi" w:hAnsiTheme="minorHAnsi"/>
                <w:szCs w:val="21"/>
              </w:rPr>
            </w:pPr>
            <w:r>
              <w:rPr>
                <w:rFonts w:cs="Calibri" w:asciiTheme="minorHAnsi" w:hAnsiTheme="minorHAnsi"/>
                <w:szCs w:val="21"/>
              </w:rPr>
              <w:t>Hal Hays Construction (建筑)，Atlas Urban Farms (都市农业),Tellurium (材料公司)</w:t>
            </w:r>
          </w:p>
        </w:tc>
      </w:tr>
      <w:tr>
        <w:trPr>
          <w:trHeight w:val="357" w:hRule="atLeast"/>
        </w:trPr>
        <w:tc>
          <w:tcPr>
            <w:tcW w:w="1987" w:type="dxa"/>
          </w:tcPr>
          <w:p>
            <w:pPr>
              <w:spacing w:line="360" w:lineRule="auto"/>
              <w:rPr>
                <w:rFonts w:cs="Calibri" w:asciiTheme="minorHAnsi" w:hAnsiTheme="minorHAnsi"/>
                <w:szCs w:val="21"/>
              </w:rPr>
            </w:pPr>
            <w:r>
              <w:rPr>
                <w:rFonts w:cs="Calibri" w:asciiTheme="minorHAnsi" w:hAnsiTheme="minorHAnsi"/>
                <w:szCs w:val="21"/>
              </w:rPr>
              <w:t>公共部门与政府</w:t>
            </w:r>
          </w:p>
        </w:tc>
        <w:tc>
          <w:tcPr>
            <w:tcW w:w="6937" w:type="dxa"/>
          </w:tcPr>
          <w:p>
            <w:pPr>
              <w:spacing w:line="360" w:lineRule="auto"/>
              <w:rPr>
                <w:rFonts w:cs="Calibri" w:asciiTheme="minorHAnsi" w:hAnsiTheme="minorHAnsi"/>
                <w:szCs w:val="21"/>
              </w:rPr>
            </w:pPr>
            <w:r>
              <w:rPr>
                <w:rFonts w:cs="Calibri" w:asciiTheme="minorHAnsi" w:hAnsiTheme="minorHAnsi"/>
                <w:szCs w:val="21"/>
              </w:rPr>
              <w:t>City of Oakland (奥克兰市政府)，City of Santa Monica(圣莫尼卡市政府)</w:t>
            </w:r>
          </w:p>
        </w:tc>
      </w:tr>
    </w:tbl>
    <w:p>
      <w:pPr>
        <w:spacing w:line="360" w:lineRule="auto"/>
        <w:rPr>
          <w:rFonts w:cs="Calibri" w:asciiTheme="minorHAnsi" w:hAnsiTheme="minorHAnsi"/>
          <w:szCs w:val="21"/>
        </w:rPr>
      </w:pP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项目</w:t>
      </w:r>
      <w:r>
        <w:rPr>
          <w:rFonts w:asciiTheme="minorHAnsi" w:hAnsiTheme="minorHAnsi" w:eastAsiaTheme="majorEastAsia" w:cstheme="minorHAnsi"/>
          <w:b/>
          <w:bCs/>
          <w:kern w:val="0"/>
          <w:szCs w:val="21"/>
        </w:rPr>
        <w:t>费用</w:t>
      </w:r>
      <w:r>
        <w:rPr>
          <w:rFonts w:cs="Calibri" w:asciiTheme="minorHAnsi" w:hAnsiTheme="minorHAnsi"/>
          <w:szCs w:val="21"/>
        </w:rPr>
        <w:t>】</w:t>
      </w:r>
    </w:p>
    <w:tbl>
      <w:tblPr>
        <w:tblStyle w:val="12"/>
        <w:tblW w:w="87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7"/>
        <w:gridCol w:w="6782"/>
      </w:tblGrid>
      <w:tr>
        <w:trPr>
          <w:trHeight w:val="477" w:hRule="atLeast"/>
        </w:trPr>
        <w:tc>
          <w:tcPr>
            <w:tcW w:w="1977"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782" w:type="dxa"/>
          </w:tcPr>
          <w:p>
            <w:pPr>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三个月4800</w:t>
            </w:r>
            <w:r>
              <w:rPr>
                <w:rFonts w:hint="eastAsia" w:asciiTheme="minorHAnsi" w:hAnsiTheme="minorHAnsi" w:eastAsiaTheme="majorEastAsia" w:cstheme="minorHAnsi"/>
                <w:szCs w:val="21"/>
                <w:lang w:eastAsia="zh-Hans"/>
              </w:rPr>
              <w:t>美</w:t>
            </w:r>
            <w:r>
              <w:rPr>
                <w:rFonts w:hint="eastAsia" w:asciiTheme="minorHAnsi" w:hAnsiTheme="minorHAnsi" w:eastAsiaTheme="majorEastAsia" w:cstheme="minorHAnsi"/>
                <w:szCs w:val="21"/>
              </w:rPr>
              <w:t>元</w:t>
            </w:r>
            <w:r>
              <w:rPr>
                <w:rFonts w:asciiTheme="minorHAnsi" w:hAnsiTheme="minorHAnsi" w:eastAsiaTheme="majorEastAsia" w:cstheme="minorHAnsi"/>
                <w:szCs w:val="21"/>
              </w:rPr>
              <w:t>，约合人民币</w:t>
            </w:r>
            <w:r>
              <w:rPr>
                <w:rFonts w:hint="eastAsia" w:asciiTheme="minorHAnsi" w:hAnsiTheme="minorHAnsi" w:eastAsiaTheme="majorEastAsia" w:cstheme="minorHAnsi"/>
                <w:szCs w:val="21"/>
              </w:rPr>
              <w:t>3.</w:t>
            </w:r>
            <w:r>
              <w:rPr>
                <w:rFonts w:hint="eastAsia" w:asciiTheme="minorHAnsi" w:hAnsiTheme="minorHAnsi" w:eastAsiaTheme="majorEastAsia" w:cstheme="minorHAnsi"/>
                <w:szCs w:val="21"/>
                <w:lang w:val="en-US" w:eastAsia="zh-CN"/>
              </w:rPr>
              <w:t>26</w:t>
            </w:r>
            <w:r>
              <w:rPr>
                <w:rFonts w:asciiTheme="minorHAnsi" w:hAnsiTheme="minorHAnsi" w:eastAsiaTheme="majorEastAsia" w:cstheme="minorHAnsi"/>
                <w:szCs w:val="21"/>
              </w:rPr>
              <w:t>万元</w:t>
            </w:r>
          </w:p>
          <w:p>
            <w:pPr>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六个月6300美元，约合人民币4</w:t>
            </w:r>
            <w:r>
              <w:rPr>
                <w:rFonts w:asciiTheme="minorHAnsi" w:hAnsiTheme="minorHAnsi" w:eastAsiaTheme="majorEastAsia" w:cstheme="minorHAnsi"/>
                <w:szCs w:val="21"/>
              </w:rPr>
              <w:t>.</w:t>
            </w:r>
            <w:r>
              <w:rPr>
                <w:rFonts w:hint="eastAsia" w:asciiTheme="minorHAnsi" w:hAnsiTheme="minorHAnsi" w:eastAsiaTheme="majorEastAsia" w:cstheme="minorHAnsi"/>
                <w:szCs w:val="21"/>
                <w:lang w:val="en-US" w:eastAsia="zh-CN"/>
              </w:rPr>
              <w:t>28</w:t>
            </w:r>
            <w:r>
              <w:rPr>
                <w:rFonts w:hint="eastAsia" w:asciiTheme="minorHAnsi" w:hAnsiTheme="minorHAnsi" w:eastAsiaTheme="majorEastAsia" w:cstheme="minorHAnsi"/>
                <w:szCs w:val="21"/>
              </w:rPr>
              <w:t>万元</w:t>
            </w:r>
          </w:p>
          <w:p>
            <w:pPr>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一年6850美元，约合人民币4</w:t>
            </w:r>
            <w:r>
              <w:rPr>
                <w:rFonts w:asciiTheme="minorHAnsi" w:hAnsiTheme="minorHAnsi" w:eastAsiaTheme="majorEastAsia" w:cstheme="minorHAnsi"/>
                <w:szCs w:val="21"/>
              </w:rPr>
              <w:t>.</w:t>
            </w:r>
            <w:r>
              <w:rPr>
                <w:rFonts w:hint="eastAsia" w:asciiTheme="minorHAnsi" w:hAnsiTheme="minorHAnsi" w:eastAsiaTheme="majorEastAsia" w:cstheme="minorHAnsi"/>
                <w:szCs w:val="21"/>
                <w:lang w:val="en-US" w:eastAsia="zh-CN"/>
              </w:rPr>
              <w:t>65</w:t>
            </w:r>
            <w:bookmarkStart w:id="0" w:name="_GoBack"/>
            <w:bookmarkEnd w:id="0"/>
            <w:r>
              <w:rPr>
                <w:rFonts w:hint="eastAsia" w:asciiTheme="minorHAnsi" w:hAnsiTheme="minorHAnsi" w:eastAsiaTheme="majorEastAsia" w:cstheme="minorHAnsi"/>
                <w:szCs w:val="21"/>
              </w:rPr>
              <w:t>万元</w:t>
            </w:r>
          </w:p>
        </w:tc>
      </w:tr>
      <w:tr>
        <w:tc>
          <w:tcPr>
            <w:tcW w:w="1977"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782"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lang w:eastAsia="zh-Hans"/>
              </w:rPr>
              <w:t>海外大学项目费</w:t>
            </w:r>
            <w:r>
              <w:rPr>
                <w:rFonts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eastAsia="zh-Hans"/>
              </w:rPr>
              <w:t>申请费</w:t>
            </w:r>
            <w:r>
              <w:rPr>
                <w:rFonts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eastAsia="zh-Hans"/>
              </w:rPr>
              <w:t>项目管理与</w:t>
            </w:r>
            <w:r>
              <w:rPr>
                <w:rFonts w:asciiTheme="minorHAnsi" w:hAnsiTheme="minorHAnsi" w:eastAsiaTheme="majorEastAsia" w:cstheme="minorHAnsi"/>
                <w:szCs w:val="21"/>
                <w:lang w:eastAsia="zh-Hans"/>
              </w:rPr>
              <w:t>服务</w:t>
            </w:r>
            <w:r>
              <w:rPr>
                <w:rFonts w:hint="eastAsia" w:asciiTheme="minorHAnsi" w:hAnsiTheme="minorHAnsi" w:eastAsiaTheme="majorEastAsia" w:cstheme="minorHAnsi"/>
                <w:szCs w:val="21"/>
                <w:lang w:eastAsia="zh-Hans"/>
              </w:rPr>
              <w:t>费</w:t>
            </w:r>
            <w:r>
              <w:rPr>
                <w:rFonts w:asciiTheme="minorHAnsi" w:hAnsiTheme="minorHAnsi" w:eastAsiaTheme="majorEastAsia" w:cstheme="minorHAnsi"/>
                <w:szCs w:val="21"/>
                <w:lang w:eastAsia="zh-Hans"/>
              </w:rPr>
              <w:t>、海外保险、</w:t>
            </w:r>
            <w:r>
              <w:rPr>
                <w:rFonts w:hint="eastAsia" w:asciiTheme="minorHAnsi" w:hAnsiTheme="minorHAnsi" w:eastAsiaTheme="majorEastAsia" w:cstheme="minorHAnsi"/>
                <w:szCs w:val="21"/>
                <w:lang w:eastAsia="zh-Hans"/>
              </w:rPr>
              <w:t>签证培训及指导</w:t>
            </w:r>
          </w:p>
        </w:tc>
      </w:tr>
      <w:tr>
        <w:tc>
          <w:tcPr>
            <w:tcW w:w="1977" w:type="dxa"/>
          </w:tcPr>
          <w:p>
            <w:pPr>
              <w:spacing w:line="360" w:lineRule="auto"/>
              <w:rPr>
                <w:rFonts w:asciiTheme="minorHAnsi" w:hAnsiTheme="minorHAnsi" w:eastAsiaTheme="majorEastAsia" w:cstheme="minorHAnsi"/>
                <w:szCs w:val="21"/>
                <w:lang w:eastAsia="zh-Hans"/>
              </w:rPr>
            </w:pPr>
            <w:r>
              <w:rPr>
                <w:rFonts w:hint="eastAsia" w:asciiTheme="minorHAnsi" w:hAnsiTheme="minorHAnsi" w:eastAsiaTheme="majorEastAsia" w:cstheme="minorHAnsi"/>
                <w:szCs w:val="21"/>
                <w:lang w:eastAsia="zh-Hans"/>
              </w:rPr>
              <w:t>费用不包括</w:t>
            </w:r>
          </w:p>
        </w:tc>
        <w:tc>
          <w:tcPr>
            <w:tcW w:w="6782" w:type="dxa"/>
          </w:tcPr>
          <w:p>
            <w:pPr>
              <w:spacing w:line="360" w:lineRule="auto"/>
              <w:rPr>
                <w:rFonts w:asciiTheme="minorHAnsi" w:hAnsiTheme="minorHAnsi" w:eastAsiaTheme="majorEastAsia" w:cstheme="minorHAnsi"/>
                <w:szCs w:val="21"/>
                <w:lang w:eastAsia="zh-Hans"/>
              </w:rPr>
            </w:pPr>
            <w:r>
              <w:rPr>
                <w:rFonts w:hint="eastAsia" w:asciiTheme="minorHAnsi" w:hAnsiTheme="minorHAnsi" w:eastAsiaTheme="majorEastAsia" w:cstheme="minorHAnsi"/>
                <w:szCs w:val="21"/>
                <w:lang w:eastAsia="zh-Hans"/>
              </w:rPr>
              <w:t>签证费</w:t>
            </w:r>
            <w:r>
              <w:rPr>
                <w:rFonts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eastAsia="zh-Hans"/>
              </w:rPr>
              <w:t>住宿费</w:t>
            </w:r>
            <w:r>
              <w:rPr>
                <w:rFonts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eastAsia="zh-Hans"/>
              </w:rPr>
              <w:t>机票及</w:t>
            </w:r>
            <w:r>
              <w:rPr>
                <w:rFonts w:hint="eastAsia" w:asciiTheme="minorHAnsi" w:hAnsiTheme="minorHAnsi" w:eastAsiaTheme="majorEastAsia" w:cstheme="minorHAnsi"/>
                <w:szCs w:val="21"/>
                <w:lang w:val="en-US" w:eastAsia="zh-CN"/>
              </w:rPr>
              <w:t>境外</w:t>
            </w:r>
            <w:r>
              <w:rPr>
                <w:rFonts w:hint="eastAsia" w:asciiTheme="minorHAnsi" w:hAnsiTheme="minorHAnsi" w:eastAsiaTheme="majorEastAsia" w:cstheme="minorHAnsi"/>
                <w:szCs w:val="21"/>
                <w:lang w:eastAsia="zh-Hans"/>
              </w:rPr>
              <w:t>交通</w:t>
            </w:r>
            <w:r>
              <w:rPr>
                <w:rFonts w:hint="eastAsia" w:asciiTheme="minorHAnsi" w:hAnsiTheme="minorHAnsi" w:eastAsiaTheme="majorEastAsia" w:cstheme="minorHAnsi"/>
                <w:szCs w:val="21"/>
                <w:lang w:val="en-US" w:eastAsia="zh-CN"/>
              </w:rPr>
              <w:t>费</w:t>
            </w:r>
            <w:r>
              <w:rPr>
                <w:rFonts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eastAsia="zh-Hans"/>
              </w:rPr>
              <w:t>餐食及其他个人消费</w:t>
            </w:r>
          </w:p>
        </w:tc>
      </w:tr>
    </w:tbl>
    <w:p>
      <w:pPr>
        <w:spacing w:line="360" w:lineRule="auto"/>
        <w:rPr>
          <w:rFonts w:asciiTheme="minorHAnsi" w:hAnsiTheme="minorHAnsi" w:eastAsiaTheme="majorEastAsia" w:cstheme="minorHAnsi"/>
          <w:b/>
          <w:kern w:val="0"/>
          <w:szCs w:val="21"/>
        </w:rPr>
      </w:pPr>
      <w:r>
        <w:rPr>
          <w:rFonts w:asciiTheme="minorHAnsi" w:hAnsiTheme="minorHAnsi" w:eastAsiaTheme="majorEastAsia" w:cstheme="minorHAnsi"/>
          <w:b/>
          <w:bCs/>
          <w:kern w:val="0"/>
          <w:szCs w:val="21"/>
        </w:rPr>
        <w:t>五、</w:t>
      </w:r>
      <w:r>
        <w:rPr>
          <w:rFonts w:hint="eastAsia" w:asciiTheme="minorHAnsi" w:hAnsiTheme="minorHAnsi" w:eastAsiaTheme="majorEastAsia" w:cstheme="minorHAnsi"/>
          <w:b/>
          <w:bCs/>
          <w:kern w:val="0"/>
          <w:szCs w:val="21"/>
        </w:rPr>
        <w:t>项目申请</w:t>
      </w:r>
    </w:p>
    <w:p>
      <w:pPr>
        <w:pStyle w:val="19"/>
        <w:widowControl/>
        <w:numPr>
          <w:ilvl w:val="0"/>
          <w:numId w:val="5"/>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项目申请截止日期</w:t>
      </w:r>
      <w:r>
        <w:rPr>
          <w:rFonts w:hint="eastAsia" w:asciiTheme="minorHAnsi" w:hAnsiTheme="minorHAnsi" w:eastAsiaTheme="majorEastAsia" w:cstheme="minorHAnsi"/>
          <w:kern w:val="0"/>
          <w:szCs w:val="21"/>
        </w:rPr>
        <w:t>：</w:t>
      </w:r>
      <w:r>
        <w:rPr>
          <w:rFonts w:hint="default" w:ascii="Calibri" w:hAnsi="Calibri" w:cs="Calibri"/>
          <w:szCs w:val="21"/>
        </w:rPr>
        <w:t>2026年9月</w:t>
      </w:r>
      <w:r>
        <w:rPr>
          <w:rFonts w:hint="eastAsia" w:ascii="Calibri" w:hAnsi="Calibri" w:cs="Calibri"/>
          <w:szCs w:val="21"/>
          <w:lang w:val="en-US" w:eastAsia="zh-CN"/>
        </w:rPr>
        <w:t>30</w:t>
      </w:r>
      <w:r>
        <w:rPr>
          <w:rFonts w:hint="default" w:ascii="Calibri" w:hAnsi="Calibri" w:cs="Calibri"/>
          <w:szCs w:val="21"/>
        </w:rPr>
        <w:t>日（1月开学），202</w:t>
      </w:r>
      <w:r>
        <w:rPr>
          <w:rFonts w:hint="eastAsia" w:ascii="Calibri" w:hAnsi="Calibri" w:cs="Calibri"/>
          <w:szCs w:val="21"/>
          <w:lang w:val="en-US" w:eastAsia="zh-CN"/>
        </w:rPr>
        <w:t>6</w:t>
      </w:r>
      <w:r>
        <w:rPr>
          <w:rFonts w:hint="default" w:ascii="Calibri" w:hAnsi="Calibri" w:cs="Calibri"/>
          <w:szCs w:val="21"/>
        </w:rPr>
        <w:t>年1</w:t>
      </w:r>
      <w:r>
        <w:rPr>
          <w:rFonts w:hint="eastAsia" w:ascii="Calibri" w:hAnsi="Calibri" w:cs="Calibri"/>
          <w:szCs w:val="21"/>
          <w:lang w:val="en-US" w:eastAsia="zh-CN"/>
        </w:rPr>
        <w:t>1</w:t>
      </w:r>
      <w:r>
        <w:rPr>
          <w:rFonts w:hint="default" w:ascii="Calibri" w:hAnsi="Calibri" w:cs="Calibri"/>
          <w:szCs w:val="21"/>
        </w:rPr>
        <w:t>月</w:t>
      </w:r>
      <w:r>
        <w:rPr>
          <w:rFonts w:hint="eastAsia" w:ascii="Calibri" w:hAnsi="Calibri" w:cs="Calibri"/>
          <w:szCs w:val="21"/>
          <w:lang w:val="en-US" w:eastAsia="zh-CN"/>
        </w:rPr>
        <w:t>5</w:t>
      </w:r>
      <w:r>
        <w:rPr>
          <w:rFonts w:hint="default" w:ascii="Calibri" w:hAnsi="Calibri" w:cs="Calibri"/>
          <w:szCs w:val="21"/>
        </w:rPr>
        <w:t>日（3月开学），2027年3月2</w:t>
      </w:r>
      <w:r>
        <w:rPr>
          <w:rFonts w:hint="eastAsia" w:ascii="Calibri" w:hAnsi="Calibri" w:cs="Calibri"/>
          <w:szCs w:val="21"/>
          <w:lang w:val="en-US" w:eastAsia="zh-CN"/>
        </w:rPr>
        <w:t>0</w:t>
      </w:r>
      <w:r>
        <w:rPr>
          <w:rFonts w:hint="default" w:ascii="Calibri" w:hAnsi="Calibri" w:cs="Calibri"/>
          <w:szCs w:val="21"/>
        </w:rPr>
        <w:t>日（7月开学）</w:t>
      </w:r>
    </w:p>
    <w:p>
      <w:pPr>
        <w:pStyle w:val="19"/>
        <w:widowControl/>
        <w:numPr>
          <w:ilvl w:val="0"/>
          <w:numId w:val="5"/>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p>
    <w:p>
      <w:pPr>
        <w:pStyle w:val="19"/>
        <w:numPr>
          <w:ilvl w:val="0"/>
          <w:numId w:val="6"/>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年龄：学生开课时需已满1</w:t>
      </w:r>
      <w:r>
        <w:rPr>
          <w:rFonts w:hint="default" w:asciiTheme="minorHAnsi" w:hAnsiTheme="minorHAnsi" w:eastAsiaTheme="majorEastAsia" w:cstheme="minorHAnsi"/>
          <w:szCs w:val="21"/>
        </w:rPr>
        <w:t>8</w:t>
      </w:r>
      <w:r>
        <w:rPr>
          <w:rFonts w:hint="eastAsia" w:asciiTheme="minorHAnsi" w:hAnsiTheme="minorHAnsi" w:eastAsiaTheme="majorEastAsia" w:cstheme="minorHAnsi"/>
          <w:szCs w:val="21"/>
        </w:rPr>
        <w:t>岁；</w:t>
      </w:r>
    </w:p>
    <w:p>
      <w:pPr>
        <w:pStyle w:val="19"/>
        <w:numPr>
          <w:ilvl w:val="0"/>
          <w:numId w:val="6"/>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出发前至少完成一年的本科学习，或本科/硕士毕业不超过12个月</w:t>
      </w:r>
      <w:r>
        <w:rPr>
          <w:rFonts w:hint="default" w:asciiTheme="minorHAnsi" w:hAnsiTheme="minorHAnsi" w:eastAsiaTheme="majorEastAsia" w:cstheme="minorHAnsi"/>
          <w:szCs w:val="21"/>
        </w:rPr>
        <w:t>；</w:t>
      </w:r>
    </w:p>
    <w:p>
      <w:pPr>
        <w:pStyle w:val="19"/>
        <w:numPr>
          <w:ilvl w:val="0"/>
          <w:numId w:val="6"/>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 xml:space="preserve">申请要求: </w:t>
      </w:r>
      <w:r>
        <w:rPr>
          <w:rFonts w:hint="eastAsia" w:asciiTheme="minorHAnsi" w:hAnsiTheme="minorHAnsi" w:eastAsiaTheme="majorEastAsia" w:cstheme="minorHAnsi"/>
          <w:szCs w:val="21"/>
          <w:lang w:eastAsia="zh-Hans"/>
        </w:rPr>
        <w:t>托福i</w:t>
      </w:r>
      <w:r>
        <w:rPr>
          <w:rFonts w:asciiTheme="minorHAnsi" w:hAnsiTheme="minorHAnsi" w:eastAsiaTheme="majorEastAsia" w:cstheme="minorHAnsi"/>
          <w:szCs w:val="21"/>
          <w:lang w:eastAsia="zh-Hans"/>
        </w:rPr>
        <w:t>BT80/</w:t>
      </w:r>
      <w:r>
        <w:rPr>
          <w:rFonts w:hint="eastAsia" w:asciiTheme="minorHAnsi" w:hAnsiTheme="minorHAnsi" w:eastAsiaTheme="majorEastAsia" w:cstheme="minorHAnsi"/>
          <w:szCs w:val="21"/>
          <w:lang w:eastAsia="zh-Hans"/>
        </w:rPr>
        <w:t>雅思</w:t>
      </w:r>
      <w:r>
        <w:rPr>
          <w:rFonts w:hint="eastAsia" w:asciiTheme="minorHAnsi" w:hAnsiTheme="minorHAnsi" w:eastAsiaTheme="majorEastAsia" w:cstheme="minorHAnsi"/>
          <w:szCs w:val="21"/>
        </w:rPr>
        <w:t>6.5</w:t>
      </w:r>
      <w:r>
        <w:rPr>
          <w:rFonts w:hint="eastAsia" w:asciiTheme="minorHAnsi" w:hAnsiTheme="minorHAnsi" w:eastAsiaTheme="majorEastAsia" w:cstheme="minorHAnsi"/>
          <w:szCs w:val="21"/>
          <w:lang w:eastAsia="zh-Hans"/>
        </w:rPr>
        <w:t>分</w:t>
      </w:r>
      <w:r>
        <w:rPr>
          <w:rFonts w:hint="eastAsia" w:asciiTheme="minorHAnsi" w:hAnsiTheme="minorHAnsi" w:eastAsiaTheme="majorEastAsia" w:cstheme="minorHAnsi"/>
          <w:szCs w:val="21"/>
        </w:rPr>
        <w:t>/Duolingo100分/四级500/六级460</w:t>
      </w:r>
      <w:r>
        <w:rPr>
          <w:rFonts w:asciiTheme="minorHAnsi" w:hAnsiTheme="minorHAnsi" w:eastAsiaTheme="majorEastAsia" w:cstheme="minorHAnsi"/>
          <w:szCs w:val="21"/>
          <w:lang w:eastAsia="zh-Hans"/>
        </w:rPr>
        <w:t>；</w:t>
      </w:r>
    </w:p>
    <w:p>
      <w:pPr>
        <w:pStyle w:val="19"/>
        <w:spacing w:line="360" w:lineRule="auto"/>
        <w:ind w:firstLine="0" w:firstLineChars="0"/>
        <w:rPr>
          <w:rFonts w:cs="Calibri" w:asciiTheme="minorHAnsi" w:hAnsiTheme="minorHAnsi"/>
          <w:b/>
          <w:szCs w:val="21"/>
        </w:rPr>
      </w:pPr>
      <w:r>
        <w:rPr>
          <w:rFonts w:asciiTheme="minorHAnsi" w:hAnsiTheme="minorHAnsi" w:eastAsiaTheme="majorEastAsia" w:cstheme="minorHAnsi"/>
          <w:b/>
          <w:kern w:val="0"/>
          <w:szCs w:val="21"/>
        </w:rPr>
        <w:t>4、 项目申请录取方式和报名流程</w:t>
      </w:r>
    </w:p>
    <w:p>
      <w:pPr>
        <w:pStyle w:val="19"/>
        <w:numPr>
          <w:ilvl w:val="0"/>
          <w:numId w:val="7"/>
        </w:numPr>
        <w:spacing w:line="360" w:lineRule="auto"/>
        <w:ind w:firstLineChars="0"/>
        <w:rPr>
          <w:rFonts w:hint="eastAsia" w:ascii="宋体" w:hAnsi="宋体" w:cs="宋体"/>
          <w:kern w:val="0"/>
          <w:szCs w:val="21"/>
        </w:rPr>
      </w:pPr>
      <w:r>
        <w:rPr>
          <w:rFonts w:asciiTheme="minorHAnsi" w:hAnsiTheme="minorHAnsi" w:eastAsiaTheme="majorEastAsia" w:cstheme="minorHAnsi"/>
          <w:kern w:val="0"/>
          <w:szCs w:val="21"/>
        </w:rPr>
        <w:t>学生本人提出申请，在学校国际合作交流处（外事处）报名；</w:t>
      </w:r>
    </w:p>
    <w:p>
      <w:pPr>
        <w:pStyle w:val="22"/>
        <w:widowControl/>
        <w:spacing w:line="360" w:lineRule="auto"/>
        <w:ind w:left="630" w:leftChars="100" w:hanging="420" w:hangingChars="200"/>
        <w:rPr>
          <w:rFonts w:hint="eastAsia" w:ascii="宋体" w:hAnsi="宋体" w:eastAsia="宋体" w:cs="宋体"/>
          <w:kern w:val="0"/>
          <w:sz w:val="21"/>
          <w:szCs w:val="21"/>
        </w:rPr>
      </w:pPr>
      <w:r>
        <w:rPr>
          <w:rFonts w:hint="eastAsia" w:ascii="宋体" w:hAnsi="宋体" w:cs="宋体"/>
          <w:kern w:val="2"/>
          <w:sz w:val="21"/>
          <w:szCs w:val="21"/>
          <w:lang w:val="en-US" w:eastAsia="zh-CN"/>
        </w:rPr>
        <w:t>2）</w:t>
      </w:r>
      <w:r>
        <w:rPr>
          <w:rFonts w:hint="eastAsia" w:ascii="宋体" w:hAnsi="宋体" w:eastAsia="宋体" w:cs="宋体"/>
          <w:kern w:val="2"/>
          <w:sz w:val="21"/>
          <w:szCs w:val="21"/>
        </w:rPr>
        <w:t>学生需通过https://ks.wjx.com/vm/P8VYpcv.aspx或扫描下方二维码填写《</w:t>
      </w:r>
      <w:r>
        <w:rPr>
          <w:rFonts w:hint="default" w:ascii="Calibri" w:hAnsi="Calibri" w:eastAsia="宋体" w:cs="Calibri"/>
          <w:kern w:val="2"/>
          <w:sz w:val="21"/>
          <w:szCs w:val="21"/>
        </w:rPr>
        <w:t>2027</w:t>
      </w:r>
      <w:r>
        <w:rPr>
          <w:rFonts w:hint="eastAsia" w:ascii="宋体" w:hAnsi="宋体" w:eastAsia="宋体" w:cs="宋体"/>
          <w:kern w:val="2"/>
          <w:sz w:val="21"/>
          <w:szCs w:val="21"/>
        </w:rPr>
        <w:t>冬春世界名校访学项目报名表》，网上报名的时间决定录取的顺序；</w:t>
      </w:r>
    </w:p>
    <w:p>
      <w:pPr>
        <w:pStyle w:val="22"/>
        <w:widowControl/>
        <w:spacing w:line="360" w:lineRule="auto"/>
        <w:ind w:left="210" w:leftChars="0"/>
        <w:rPr>
          <w:rFonts w:hint="eastAsia" w:ascii="宋体" w:hAnsi="宋体" w:eastAsia="宋体" w:cs="宋体"/>
          <w:kern w:val="2"/>
          <w:sz w:val="21"/>
          <w:szCs w:val="21"/>
        </w:rPr>
      </w:pPr>
      <w:r>
        <w:rPr>
          <w:rFonts w:hint="eastAsia" w:ascii="宋体" w:hAnsi="宋体" w:eastAsia="宋体" w:cs="宋体"/>
          <w:kern w:val="0"/>
          <w:sz w:val="21"/>
          <w:szCs w:val="21"/>
        </w:rPr>
        <w:t xml:space="preserve">    </w:t>
      </w:r>
      <w:r>
        <w:drawing>
          <wp:inline distT="0" distB="0" distL="114300" distR="114300">
            <wp:extent cx="1543050" cy="1571625"/>
            <wp:effectExtent l="0" t="0" r="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6"/>
                    <a:stretch>
                      <a:fillRect/>
                    </a:stretch>
                  </pic:blipFill>
                  <pic:spPr>
                    <a:xfrm>
                      <a:off x="0" y="0"/>
                      <a:ext cx="1543050" cy="1571625"/>
                    </a:xfrm>
                    <a:prstGeom prst="rect">
                      <a:avLst/>
                    </a:prstGeom>
                    <a:noFill/>
                    <a:ln w="9525">
                      <a:noFill/>
                    </a:ln>
                  </pic:spPr>
                </pic:pic>
              </a:graphicData>
            </a:graphic>
          </wp:inline>
        </w:drawing>
      </w:r>
    </w:p>
    <w:p>
      <w:pPr>
        <w:pStyle w:val="19"/>
        <w:spacing w:line="360" w:lineRule="auto"/>
        <w:ind w:firstLine="0" w:firstLineChars="0"/>
        <w:jc w:val="left"/>
        <w:rPr>
          <w:rFonts w:hint="eastAsia" w:ascii="宋体" w:hAnsi="宋体" w:cs="宋体"/>
          <w:kern w:val="0"/>
          <w:szCs w:val="21"/>
        </w:rPr>
      </w:pPr>
      <w:r>
        <w:t xml:space="preserve">     </w:t>
      </w:r>
    </w:p>
    <w:p>
      <w:pPr>
        <w:pStyle w:val="19"/>
        <w:numPr>
          <w:ilvl w:val="0"/>
          <w:numId w:val="0"/>
        </w:numPr>
        <w:spacing w:line="360" w:lineRule="auto"/>
        <w:ind w:left="210" w:leftChars="0"/>
        <w:jc w:val="left"/>
        <w:rPr>
          <w:rFonts w:hint="eastAsia" w:ascii="宋体" w:hAnsi="宋体" w:cs="宋体"/>
          <w:kern w:val="0"/>
          <w:szCs w:val="21"/>
        </w:rPr>
      </w:pPr>
      <w:r>
        <w:rPr>
          <w:rFonts w:hint="eastAsia" w:asciiTheme="minorHAnsi" w:hAnsiTheme="minorHAnsi" w:eastAsiaTheme="majorEastAsia" w:cstheme="minorHAnsi"/>
          <w:szCs w:val="21"/>
          <w:lang w:val="en-US" w:eastAsia="zh-CN"/>
        </w:rPr>
        <w:t>3）</w:t>
      </w:r>
      <w:r>
        <w:rPr>
          <w:rFonts w:asciiTheme="minorHAnsi" w:hAnsiTheme="minorHAnsi" w:eastAsiaTheme="majorEastAsia" w:cstheme="minorHAnsi"/>
          <w:szCs w:val="21"/>
        </w:rPr>
        <w:t>学生申请资料经初步审核后，参加面试确定预录取名单；</w:t>
      </w:r>
    </w:p>
    <w:p>
      <w:pPr>
        <w:pStyle w:val="19"/>
        <w:numPr>
          <w:ilvl w:val="0"/>
          <w:numId w:val="0"/>
        </w:numPr>
        <w:spacing w:line="360" w:lineRule="auto"/>
        <w:ind w:left="210" w:leftChars="0"/>
        <w:jc w:val="left"/>
        <w:rPr>
          <w:rFonts w:hint="eastAsia" w:ascii="宋体" w:hAnsi="宋体" w:cs="宋体"/>
          <w:kern w:val="0"/>
          <w:szCs w:val="21"/>
        </w:rPr>
      </w:pPr>
      <w:r>
        <w:rPr>
          <w:rFonts w:hint="eastAsia" w:ascii="宋体" w:hAnsi="宋体" w:cs="宋体"/>
          <w:kern w:val="0"/>
          <w:szCs w:val="21"/>
          <w:lang w:val="en-US" w:eastAsia="zh-CN"/>
        </w:rPr>
        <w:t>4）</w:t>
      </w:r>
      <w:r>
        <w:rPr>
          <w:rFonts w:hint="eastAsia" w:ascii="宋体" w:hAnsi="宋体" w:cs="宋体"/>
          <w:kern w:val="0"/>
          <w:szCs w:val="21"/>
        </w:rPr>
        <w:t>项目咨询：</w:t>
      </w:r>
      <w:r>
        <w:rPr>
          <w:rFonts w:hint="eastAsia" w:ascii="宋体" w:hAnsi="宋体" w:cs="宋体"/>
          <w:kern w:val="2"/>
          <w:sz w:val="21"/>
          <w:szCs w:val="21"/>
          <w:lang w:val="en-US" w:eastAsia="zh-CN" w:bidi="ar"/>
        </w:rPr>
        <w:t>谢</w:t>
      </w:r>
      <w:r>
        <w:rPr>
          <w:rFonts w:hint="default" w:ascii="宋体" w:hAnsi="宋体" w:eastAsia="宋体" w:cs="宋体"/>
          <w:kern w:val="2"/>
          <w:sz w:val="21"/>
          <w:szCs w:val="21"/>
          <w:lang w:val="en-US" w:eastAsia="zh-CN" w:bidi="ar"/>
        </w:rPr>
        <w:t xml:space="preserve">老师 </w:t>
      </w:r>
      <w:r>
        <w:rPr>
          <w:rFonts w:hint="eastAsia" w:ascii="宋体" w:hAnsi="宋体" w:cs="宋体"/>
          <w:kern w:val="2"/>
          <w:sz w:val="21"/>
          <w:szCs w:val="21"/>
          <w:lang w:val="en-US" w:eastAsia="zh-CN" w:bidi="ar"/>
        </w:rPr>
        <w:t>15158033477</w:t>
      </w:r>
      <w:r>
        <w:rPr>
          <w:rFonts w:hint="eastAsia" w:ascii="宋体" w:hAnsi="宋体" w:eastAsia="宋体" w:cs="宋体"/>
          <w:kern w:val="2"/>
          <w:sz w:val="21"/>
          <w:szCs w:val="21"/>
          <w:lang w:val="en-US" w:eastAsia="zh-CN" w:bidi="ar"/>
        </w:rPr>
        <w:t>（微信同号</w:t>
      </w:r>
      <w:r>
        <w:rPr>
          <w:rFonts w:hint="default" w:ascii="宋体" w:hAnsi="宋体" w:eastAsia="宋体" w:cs="宋体"/>
          <w:kern w:val="2"/>
          <w:sz w:val="21"/>
          <w:szCs w:val="21"/>
          <w:lang w:val="en-US" w:eastAsia="zh-CN" w:bidi="ar"/>
        </w:rPr>
        <w:t>）</w:t>
      </w:r>
    </w:p>
    <w:p>
      <w:pPr>
        <w:pStyle w:val="19"/>
        <w:spacing w:line="360" w:lineRule="auto"/>
        <w:ind w:firstLine="0" w:firstLineChars="0"/>
        <w:jc w:val="left"/>
        <w:rPr>
          <w:rFonts w:ascii="Calibri" w:hAnsi="Calibri" w:cs="Calibri"/>
          <w:szCs w:val="21"/>
        </w:rPr>
      </w:pPr>
    </w:p>
    <w:sectPr>
      <w:headerReference r:id="rId3" w:type="default"/>
      <w:pgSz w:w="11906" w:h="16838"/>
      <w:pgMar w:top="2025" w:right="1800" w:bottom="1440" w:left="1800" w:header="73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汉仪中黑KW">
    <w:panose1 w:val="00020600040101010101"/>
    <w:charset w:val="86"/>
    <w:family w:val="auto"/>
    <w:pitch w:val="default"/>
    <w:sig w:usb0="A00002BF" w:usb1="18EF7CFA" w:usb2="00000016"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0" w:lineRule="atLeast"/>
      <w:ind w:right="-336" w:rightChars="-160"/>
      <w:rPr>
        <w:rFonts w:hint="eastAsia"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5E529B"/>
    <w:multiLevelType w:val="singleLevel"/>
    <w:tmpl w:val="BF5E529B"/>
    <w:lvl w:ilvl="0" w:tentative="0">
      <w:start w:val="3"/>
      <w:numFmt w:val="chineseCounting"/>
      <w:suff w:val="nothing"/>
      <w:lvlText w:val="%1、"/>
      <w:lvlJc w:val="left"/>
      <w:rPr>
        <w:rFonts w:hint="eastAsia"/>
      </w:rPr>
    </w:lvl>
  </w:abstractNum>
  <w:abstractNum w:abstractNumId="1">
    <w:nsid w:val="13931E04"/>
    <w:multiLevelType w:val="multilevel"/>
    <w:tmpl w:val="13931E0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46834264"/>
    <w:multiLevelType w:val="multilevel"/>
    <w:tmpl w:val="468342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3">
    <w:nsid w:val="593AC677"/>
    <w:multiLevelType w:val="multilevel"/>
    <w:tmpl w:val="593AC677"/>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4">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5">
    <w:nsid w:val="6D50662A"/>
    <w:multiLevelType w:val="multilevel"/>
    <w:tmpl w:val="6D50662A"/>
    <w:lvl w:ilvl="0" w:tentative="0">
      <w:start w:val="1"/>
      <w:numFmt w:val="decimal"/>
      <w:lvlText w:val="%1)"/>
      <w:lvlJc w:val="left"/>
      <w:pPr>
        <w:ind w:left="630" w:hanging="420"/>
      </w:pPr>
      <w:rPr>
        <w:rFonts w:hint="default"/>
        <w:b w:val="0"/>
        <w:bCs w:val="0"/>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6">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3"/>
  </w:num>
  <w:num w:numId="4">
    <w:abstractNumId w:val="2"/>
  </w:num>
  <w:num w:numId="5">
    <w:abstractNumId w:val="6"/>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7"/>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NjMDA1OTUzM2Y5NDY5MTRjNzkzNDYwY2VhYzcwZjQifQ=="/>
  </w:docVars>
  <w:rsids>
    <w:rsidRoot w:val="00500A8F"/>
    <w:rsid w:val="00001149"/>
    <w:rsid w:val="000035D7"/>
    <w:rsid w:val="00010F31"/>
    <w:rsid w:val="00013BA1"/>
    <w:rsid w:val="000147FF"/>
    <w:rsid w:val="000169DD"/>
    <w:rsid w:val="00022AFD"/>
    <w:rsid w:val="000230BD"/>
    <w:rsid w:val="000236D2"/>
    <w:rsid w:val="00024C64"/>
    <w:rsid w:val="00025206"/>
    <w:rsid w:val="0003068E"/>
    <w:rsid w:val="00030A02"/>
    <w:rsid w:val="00031403"/>
    <w:rsid w:val="000362BD"/>
    <w:rsid w:val="000402B0"/>
    <w:rsid w:val="00041148"/>
    <w:rsid w:val="00041BDA"/>
    <w:rsid w:val="00044599"/>
    <w:rsid w:val="0005187E"/>
    <w:rsid w:val="000519A2"/>
    <w:rsid w:val="0005389A"/>
    <w:rsid w:val="00055729"/>
    <w:rsid w:val="0006181E"/>
    <w:rsid w:val="00065242"/>
    <w:rsid w:val="000675A7"/>
    <w:rsid w:val="000820F9"/>
    <w:rsid w:val="0009206E"/>
    <w:rsid w:val="000954F4"/>
    <w:rsid w:val="000A0A86"/>
    <w:rsid w:val="000A248D"/>
    <w:rsid w:val="000A2A22"/>
    <w:rsid w:val="000A4030"/>
    <w:rsid w:val="000A5251"/>
    <w:rsid w:val="000B1A29"/>
    <w:rsid w:val="000C2F7C"/>
    <w:rsid w:val="000C2FF5"/>
    <w:rsid w:val="000C3F5B"/>
    <w:rsid w:val="000C4E56"/>
    <w:rsid w:val="000C5C18"/>
    <w:rsid w:val="000C7F9A"/>
    <w:rsid w:val="000D2EEA"/>
    <w:rsid w:val="000E1209"/>
    <w:rsid w:val="000E180D"/>
    <w:rsid w:val="000F168E"/>
    <w:rsid w:val="000F6E7C"/>
    <w:rsid w:val="001013E1"/>
    <w:rsid w:val="0010196F"/>
    <w:rsid w:val="001051AF"/>
    <w:rsid w:val="00106BA3"/>
    <w:rsid w:val="00110B1F"/>
    <w:rsid w:val="00110EDA"/>
    <w:rsid w:val="0011231F"/>
    <w:rsid w:val="00112EFC"/>
    <w:rsid w:val="001131EA"/>
    <w:rsid w:val="00116EF3"/>
    <w:rsid w:val="00120A5E"/>
    <w:rsid w:val="0012340B"/>
    <w:rsid w:val="0012488E"/>
    <w:rsid w:val="00124B0D"/>
    <w:rsid w:val="00127FE8"/>
    <w:rsid w:val="00134011"/>
    <w:rsid w:val="00135F93"/>
    <w:rsid w:val="0013686A"/>
    <w:rsid w:val="00143E74"/>
    <w:rsid w:val="00146AB9"/>
    <w:rsid w:val="00151E96"/>
    <w:rsid w:val="00167799"/>
    <w:rsid w:val="00170451"/>
    <w:rsid w:val="001738F0"/>
    <w:rsid w:val="00176F21"/>
    <w:rsid w:val="00182E04"/>
    <w:rsid w:val="001834A2"/>
    <w:rsid w:val="00186190"/>
    <w:rsid w:val="001869B8"/>
    <w:rsid w:val="00192C0F"/>
    <w:rsid w:val="00196CB5"/>
    <w:rsid w:val="001A0C7A"/>
    <w:rsid w:val="001A281F"/>
    <w:rsid w:val="001A4B94"/>
    <w:rsid w:val="001A4E99"/>
    <w:rsid w:val="001A7D56"/>
    <w:rsid w:val="001B1369"/>
    <w:rsid w:val="001B1730"/>
    <w:rsid w:val="001B49B3"/>
    <w:rsid w:val="001C1A51"/>
    <w:rsid w:val="001C3481"/>
    <w:rsid w:val="001C6985"/>
    <w:rsid w:val="001D4042"/>
    <w:rsid w:val="001D4EF4"/>
    <w:rsid w:val="001E31D7"/>
    <w:rsid w:val="001E5D98"/>
    <w:rsid w:val="001E7571"/>
    <w:rsid w:val="001F00DB"/>
    <w:rsid w:val="001F5524"/>
    <w:rsid w:val="00202030"/>
    <w:rsid w:val="00203BFF"/>
    <w:rsid w:val="002133F2"/>
    <w:rsid w:val="0021711E"/>
    <w:rsid w:val="00220E2D"/>
    <w:rsid w:val="0022214B"/>
    <w:rsid w:val="0022260C"/>
    <w:rsid w:val="002274D9"/>
    <w:rsid w:val="00231B5A"/>
    <w:rsid w:val="00242260"/>
    <w:rsid w:val="002441C6"/>
    <w:rsid w:val="002449A1"/>
    <w:rsid w:val="00251642"/>
    <w:rsid w:val="00254885"/>
    <w:rsid w:val="00255140"/>
    <w:rsid w:val="00261406"/>
    <w:rsid w:val="00261C11"/>
    <w:rsid w:val="00271BCB"/>
    <w:rsid w:val="00275270"/>
    <w:rsid w:val="0028056A"/>
    <w:rsid w:val="002806E5"/>
    <w:rsid w:val="002852EE"/>
    <w:rsid w:val="0029179F"/>
    <w:rsid w:val="00292326"/>
    <w:rsid w:val="00295361"/>
    <w:rsid w:val="00296348"/>
    <w:rsid w:val="00297E1A"/>
    <w:rsid w:val="002A1734"/>
    <w:rsid w:val="002A402F"/>
    <w:rsid w:val="002B61DD"/>
    <w:rsid w:val="002B7076"/>
    <w:rsid w:val="002C2028"/>
    <w:rsid w:val="002C229B"/>
    <w:rsid w:val="002C27D4"/>
    <w:rsid w:val="002C571A"/>
    <w:rsid w:val="002C6AEB"/>
    <w:rsid w:val="002C722D"/>
    <w:rsid w:val="002D04D0"/>
    <w:rsid w:val="002D76B2"/>
    <w:rsid w:val="002E0E9B"/>
    <w:rsid w:val="002E1476"/>
    <w:rsid w:val="002E3299"/>
    <w:rsid w:val="002E4985"/>
    <w:rsid w:val="002E64CC"/>
    <w:rsid w:val="002F1A53"/>
    <w:rsid w:val="002F314E"/>
    <w:rsid w:val="002F3568"/>
    <w:rsid w:val="002F7AB9"/>
    <w:rsid w:val="0030157A"/>
    <w:rsid w:val="00302995"/>
    <w:rsid w:val="00303D3D"/>
    <w:rsid w:val="0031712B"/>
    <w:rsid w:val="00321717"/>
    <w:rsid w:val="00321D5F"/>
    <w:rsid w:val="00333C15"/>
    <w:rsid w:val="00334538"/>
    <w:rsid w:val="003354A1"/>
    <w:rsid w:val="003423E0"/>
    <w:rsid w:val="00342D9D"/>
    <w:rsid w:val="00342E7E"/>
    <w:rsid w:val="003643BE"/>
    <w:rsid w:val="0037277F"/>
    <w:rsid w:val="003738EA"/>
    <w:rsid w:val="00375491"/>
    <w:rsid w:val="003822A8"/>
    <w:rsid w:val="00383DCC"/>
    <w:rsid w:val="00386A4E"/>
    <w:rsid w:val="00386C51"/>
    <w:rsid w:val="00387362"/>
    <w:rsid w:val="00390FCA"/>
    <w:rsid w:val="00394A95"/>
    <w:rsid w:val="00396306"/>
    <w:rsid w:val="00397742"/>
    <w:rsid w:val="003B4151"/>
    <w:rsid w:val="003B669C"/>
    <w:rsid w:val="003B786E"/>
    <w:rsid w:val="003C6A2D"/>
    <w:rsid w:val="003C6EF7"/>
    <w:rsid w:val="003D0F7B"/>
    <w:rsid w:val="003D0FE9"/>
    <w:rsid w:val="003D2BCE"/>
    <w:rsid w:val="003D4037"/>
    <w:rsid w:val="003D4529"/>
    <w:rsid w:val="003D4B46"/>
    <w:rsid w:val="003D5F48"/>
    <w:rsid w:val="003E01B3"/>
    <w:rsid w:val="003E3199"/>
    <w:rsid w:val="003F050A"/>
    <w:rsid w:val="003F059B"/>
    <w:rsid w:val="003F4EDA"/>
    <w:rsid w:val="003F50D1"/>
    <w:rsid w:val="003F5F88"/>
    <w:rsid w:val="003F73EF"/>
    <w:rsid w:val="00404963"/>
    <w:rsid w:val="0041273F"/>
    <w:rsid w:val="0042039B"/>
    <w:rsid w:val="00426325"/>
    <w:rsid w:val="00430381"/>
    <w:rsid w:val="00437101"/>
    <w:rsid w:val="00437A33"/>
    <w:rsid w:val="00437B77"/>
    <w:rsid w:val="004421B1"/>
    <w:rsid w:val="00442AE1"/>
    <w:rsid w:val="004469A3"/>
    <w:rsid w:val="004472FC"/>
    <w:rsid w:val="0045270B"/>
    <w:rsid w:val="00454C45"/>
    <w:rsid w:val="004624BE"/>
    <w:rsid w:val="00465A92"/>
    <w:rsid w:val="004674CE"/>
    <w:rsid w:val="004679CE"/>
    <w:rsid w:val="00470270"/>
    <w:rsid w:val="00471CBF"/>
    <w:rsid w:val="00481273"/>
    <w:rsid w:val="00485AD1"/>
    <w:rsid w:val="004932B6"/>
    <w:rsid w:val="004946E0"/>
    <w:rsid w:val="00495E6D"/>
    <w:rsid w:val="004A1602"/>
    <w:rsid w:val="004A51A8"/>
    <w:rsid w:val="004B3073"/>
    <w:rsid w:val="004B4D89"/>
    <w:rsid w:val="004B516E"/>
    <w:rsid w:val="004C0E26"/>
    <w:rsid w:val="004C343D"/>
    <w:rsid w:val="004C5277"/>
    <w:rsid w:val="004C6632"/>
    <w:rsid w:val="004D3884"/>
    <w:rsid w:val="004D498F"/>
    <w:rsid w:val="004D5BBA"/>
    <w:rsid w:val="004E0748"/>
    <w:rsid w:val="004E728E"/>
    <w:rsid w:val="004F0AAB"/>
    <w:rsid w:val="004F743F"/>
    <w:rsid w:val="004F7C1B"/>
    <w:rsid w:val="00500A8F"/>
    <w:rsid w:val="00504529"/>
    <w:rsid w:val="005060F9"/>
    <w:rsid w:val="00510599"/>
    <w:rsid w:val="00512BAE"/>
    <w:rsid w:val="005167D4"/>
    <w:rsid w:val="00520C0E"/>
    <w:rsid w:val="00522EAE"/>
    <w:rsid w:val="005250F2"/>
    <w:rsid w:val="00525703"/>
    <w:rsid w:val="005326B5"/>
    <w:rsid w:val="005339BB"/>
    <w:rsid w:val="00536F45"/>
    <w:rsid w:val="00537EE6"/>
    <w:rsid w:val="00547E75"/>
    <w:rsid w:val="0055315D"/>
    <w:rsid w:val="00555016"/>
    <w:rsid w:val="00556212"/>
    <w:rsid w:val="00563F7F"/>
    <w:rsid w:val="0057138A"/>
    <w:rsid w:val="00572B6E"/>
    <w:rsid w:val="00573C15"/>
    <w:rsid w:val="0057494B"/>
    <w:rsid w:val="005762B0"/>
    <w:rsid w:val="00584716"/>
    <w:rsid w:val="005849E3"/>
    <w:rsid w:val="00584E4F"/>
    <w:rsid w:val="00584E6C"/>
    <w:rsid w:val="00586D6C"/>
    <w:rsid w:val="00587D18"/>
    <w:rsid w:val="00596D1A"/>
    <w:rsid w:val="005A31F5"/>
    <w:rsid w:val="005A65C8"/>
    <w:rsid w:val="005B69C2"/>
    <w:rsid w:val="005C27A1"/>
    <w:rsid w:val="005C43F0"/>
    <w:rsid w:val="005C7CC0"/>
    <w:rsid w:val="005D0683"/>
    <w:rsid w:val="005E5A41"/>
    <w:rsid w:val="005E674A"/>
    <w:rsid w:val="005E6E17"/>
    <w:rsid w:val="005F6112"/>
    <w:rsid w:val="00606AA2"/>
    <w:rsid w:val="00606C4F"/>
    <w:rsid w:val="00615CF7"/>
    <w:rsid w:val="00617A76"/>
    <w:rsid w:val="00621ED0"/>
    <w:rsid w:val="00622238"/>
    <w:rsid w:val="00624494"/>
    <w:rsid w:val="00624BB2"/>
    <w:rsid w:val="00632329"/>
    <w:rsid w:val="00637AD1"/>
    <w:rsid w:val="006421C2"/>
    <w:rsid w:val="006452B3"/>
    <w:rsid w:val="0066295A"/>
    <w:rsid w:val="00663035"/>
    <w:rsid w:val="00664055"/>
    <w:rsid w:val="00666CF9"/>
    <w:rsid w:val="00667457"/>
    <w:rsid w:val="00667A61"/>
    <w:rsid w:val="00670ED6"/>
    <w:rsid w:val="0067541F"/>
    <w:rsid w:val="00682105"/>
    <w:rsid w:val="006858D5"/>
    <w:rsid w:val="00687DBB"/>
    <w:rsid w:val="00696B1C"/>
    <w:rsid w:val="006A2B5F"/>
    <w:rsid w:val="006A439F"/>
    <w:rsid w:val="006A6A07"/>
    <w:rsid w:val="006A72B8"/>
    <w:rsid w:val="006B1E37"/>
    <w:rsid w:val="006C2070"/>
    <w:rsid w:val="006D5B15"/>
    <w:rsid w:val="006D642C"/>
    <w:rsid w:val="006F6895"/>
    <w:rsid w:val="00700EA9"/>
    <w:rsid w:val="0070255A"/>
    <w:rsid w:val="00705BEF"/>
    <w:rsid w:val="00706179"/>
    <w:rsid w:val="007113DD"/>
    <w:rsid w:val="00713EF9"/>
    <w:rsid w:val="0071430B"/>
    <w:rsid w:val="00720659"/>
    <w:rsid w:val="0072201D"/>
    <w:rsid w:val="007243E9"/>
    <w:rsid w:val="00730B61"/>
    <w:rsid w:val="00733292"/>
    <w:rsid w:val="007423FD"/>
    <w:rsid w:val="0076199E"/>
    <w:rsid w:val="007619AD"/>
    <w:rsid w:val="00762330"/>
    <w:rsid w:val="007640E0"/>
    <w:rsid w:val="007652B1"/>
    <w:rsid w:val="0076777F"/>
    <w:rsid w:val="00770616"/>
    <w:rsid w:val="00772E22"/>
    <w:rsid w:val="00775505"/>
    <w:rsid w:val="00776AE1"/>
    <w:rsid w:val="0078010F"/>
    <w:rsid w:val="00785C31"/>
    <w:rsid w:val="007970A2"/>
    <w:rsid w:val="007A01B4"/>
    <w:rsid w:val="007A03BE"/>
    <w:rsid w:val="007A07E5"/>
    <w:rsid w:val="007A385D"/>
    <w:rsid w:val="007A3E79"/>
    <w:rsid w:val="007A7362"/>
    <w:rsid w:val="007B5A17"/>
    <w:rsid w:val="007B7729"/>
    <w:rsid w:val="007C66DE"/>
    <w:rsid w:val="007D0768"/>
    <w:rsid w:val="007D224F"/>
    <w:rsid w:val="007D6B8F"/>
    <w:rsid w:val="007E0C8A"/>
    <w:rsid w:val="007E156F"/>
    <w:rsid w:val="007E2ACE"/>
    <w:rsid w:val="007E3816"/>
    <w:rsid w:val="007F262A"/>
    <w:rsid w:val="007F5700"/>
    <w:rsid w:val="00802548"/>
    <w:rsid w:val="00802957"/>
    <w:rsid w:val="008122CA"/>
    <w:rsid w:val="00814AA6"/>
    <w:rsid w:val="00823ADD"/>
    <w:rsid w:val="008267EE"/>
    <w:rsid w:val="0083050D"/>
    <w:rsid w:val="00832E9B"/>
    <w:rsid w:val="0083786A"/>
    <w:rsid w:val="00840178"/>
    <w:rsid w:val="0084297C"/>
    <w:rsid w:val="008432ED"/>
    <w:rsid w:val="00843F7D"/>
    <w:rsid w:val="008450F3"/>
    <w:rsid w:val="0086227D"/>
    <w:rsid w:val="00863FEE"/>
    <w:rsid w:val="008653E0"/>
    <w:rsid w:val="00865CF9"/>
    <w:rsid w:val="00866C18"/>
    <w:rsid w:val="00867B69"/>
    <w:rsid w:val="0088500C"/>
    <w:rsid w:val="0089014A"/>
    <w:rsid w:val="008902CF"/>
    <w:rsid w:val="008966E9"/>
    <w:rsid w:val="008A252D"/>
    <w:rsid w:val="008B4A3B"/>
    <w:rsid w:val="008B56E5"/>
    <w:rsid w:val="008C1F77"/>
    <w:rsid w:val="008C53F5"/>
    <w:rsid w:val="008D3CFE"/>
    <w:rsid w:val="008D5E6C"/>
    <w:rsid w:val="008D7F16"/>
    <w:rsid w:val="008E1E1E"/>
    <w:rsid w:val="008E4534"/>
    <w:rsid w:val="008E54DB"/>
    <w:rsid w:val="008F1045"/>
    <w:rsid w:val="008F171A"/>
    <w:rsid w:val="008F7734"/>
    <w:rsid w:val="009018E4"/>
    <w:rsid w:val="00903BED"/>
    <w:rsid w:val="00905613"/>
    <w:rsid w:val="00905BF1"/>
    <w:rsid w:val="00910970"/>
    <w:rsid w:val="00913572"/>
    <w:rsid w:val="009171E7"/>
    <w:rsid w:val="00917A3B"/>
    <w:rsid w:val="0092087F"/>
    <w:rsid w:val="0092377F"/>
    <w:rsid w:val="00930DF7"/>
    <w:rsid w:val="00936821"/>
    <w:rsid w:val="0094276A"/>
    <w:rsid w:val="00942C75"/>
    <w:rsid w:val="009466E4"/>
    <w:rsid w:val="0095092B"/>
    <w:rsid w:val="00951195"/>
    <w:rsid w:val="00952045"/>
    <w:rsid w:val="00952BA5"/>
    <w:rsid w:val="009554FB"/>
    <w:rsid w:val="00957EEC"/>
    <w:rsid w:val="009609B5"/>
    <w:rsid w:val="00963696"/>
    <w:rsid w:val="009642E6"/>
    <w:rsid w:val="009645E2"/>
    <w:rsid w:val="00965CCC"/>
    <w:rsid w:val="00972BCD"/>
    <w:rsid w:val="0097304E"/>
    <w:rsid w:val="0097647D"/>
    <w:rsid w:val="00983752"/>
    <w:rsid w:val="00983EF6"/>
    <w:rsid w:val="00990647"/>
    <w:rsid w:val="0099101F"/>
    <w:rsid w:val="009959F3"/>
    <w:rsid w:val="00996091"/>
    <w:rsid w:val="009A11C1"/>
    <w:rsid w:val="009A16FA"/>
    <w:rsid w:val="009A1CFD"/>
    <w:rsid w:val="009A27F7"/>
    <w:rsid w:val="009A292D"/>
    <w:rsid w:val="009A4CAF"/>
    <w:rsid w:val="009A69B5"/>
    <w:rsid w:val="009A6B36"/>
    <w:rsid w:val="009B0D73"/>
    <w:rsid w:val="009B1848"/>
    <w:rsid w:val="009B3167"/>
    <w:rsid w:val="009B682A"/>
    <w:rsid w:val="009C020C"/>
    <w:rsid w:val="009C17A4"/>
    <w:rsid w:val="009C35A3"/>
    <w:rsid w:val="009C5D67"/>
    <w:rsid w:val="009C7A2D"/>
    <w:rsid w:val="009C7CE4"/>
    <w:rsid w:val="009E4A3B"/>
    <w:rsid w:val="009F0653"/>
    <w:rsid w:val="009F7788"/>
    <w:rsid w:val="009F7FCB"/>
    <w:rsid w:val="00A00B17"/>
    <w:rsid w:val="00A01251"/>
    <w:rsid w:val="00A03165"/>
    <w:rsid w:val="00A1042E"/>
    <w:rsid w:val="00A15965"/>
    <w:rsid w:val="00A1794D"/>
    <w:rsid w:val="00A207E1"/>
    <w:rsid w:val="00A220C6"/>
    <w:rsid w:val="00A2358C"/>
    <w:rsid w:val="00A2663A"/>
    <w:rsid w:val="00A309B6"/>
    <w:rsid w:val="00A31C85"/>
    <w:rsid w:val="00A32C2E"/>
    <w:rsid w:val="00A33A9E"/>
    <w:rsid w:val="00A41AEC"/>
    <w:rsid w:val="00A5437F"/>
    <w:rsid w:val="00A623DF"/>
    <w:rsid w:val="00A67A48"/>
    <w:rsid w:val="00A67B5E"/>
    <w:rsid w:val="00A72E16"/>
    <w:rsid w:val="00A76003"/>
    <w:rsid w:val="00A76D78"/>
    <w:rsid w:val="00A82ED7"/>
    <w:rsid w:val="00A83140"/>
    <w:rsid w:val="00A843DA"/>
    <w:rsid w:val="00A84830"/>
    <w:rsid w:val="00A90B22"/>
    <w:rsid w:val="00A96860"/>
    <w:rsid w:val="00AA2334"/>
    <w:rsid w:val="00AA4DC4"/>
    <w:rsid w:val="00AB05C6"/>
    <w:rsid w:val="00AB66D7"/>
    <w:rsid w:val="00AB67C9"/>
    <w:rsid w:val="00AC266D"/>
    <w:rsid w:val="00AC32C6"/>
    <w:rsid w:val="00AC36F0"/>
    <w:rsid w:val="00AD7BA1"/>
    <w:rsid w:val="00AE7DD0"/>
    <w:rsid w:val="00AF5247"/>
    <w:rsid w:val="00AF78C6"/>
    <w:rsid w:val="00AF7CB4"/>
    <w:rsid w:val="00B00961"/>
    <w:rsid w:val="00B12237"/>
    <w:rsid w:val="00B12438"/>
    <w:rsid w:val="00B12F3C"/>
    <w:rsid w:val="00B24FF7"/>
    <w:rsid w:val="00B2543C"/>
    <w:rsid w:val="00B26192"/>
    <w:rsid w:val="00B27AAC"/>
    <w:rsid w:val="00B40A47"/>
    <w:rsid w:val="00B40A66"/>
    <w:rsid w:val="00B50CF4"/>
    <w:rsid w:val="00B57B39"/>
    <w:rsid w:val="00B6632A"/>
    <w:rsid w:val="00B67C18"/>
    <w:rsid w:val="00B74F9C"/>
    <w:rsid w:val="00B76725"/>
    <w:rsid w:val="00B801E0"/>
    <w:rsid w:val="00B83422"/>
    <w:rsid w:val="00B841C1"/>
    <w:rsid w:val="00B8765A"/>
    <w:rsid w:val="00B955B3"/>
    <w:rsid w:val="00BA15F6"/>
    <w:rsid w:val="00BA32D8"/>
    <w:rsid w:val="00BA4420"/>
    <w:rsid w:val="00BB03D0"/>
    <w:rsid w:val="00BB11A8"/>
    <w:rsid w:val="00BB2026"/>
    <w:rsid w:val="00BC3B43"/>
    <w:rsid w:val="00BC5535"/>
    <w:rsid w:val="00BC7E20"/>
    <w:rsid w:val="00BD670A"/>
    <w:rsid w:val="00BE02A7"/>
    <w:rsid w:val="00BE2788"/>
    <w:rsid w:val="00BE6F4C"/>
    <w:rsid w:val="00BE7E70"/>
    <w:rsid w:val="00BF460C"/>
    <w:rsid w:val="00BF5F9C"/>
    <w:rsid w:val="00C02F99"/>
    <w:rsid w:val="00C03778"/>
    <w:rsid w:val="00C05D8E"/>
    <w:rsid w:val="00C06B20"/>
    <w:rsid w:val="00C06CBE"/>
    <w:rsid w:val="00C07791"/>
    <w:rsid w:val="00C11863"/>
    <w:rsid w:val="00C123C3"/>
    <w:rsid w:val="00C126DF"/>
    <w:rsid w:val="00C15DBB"/>
    <w:rsid w:val="00C22071"/>
    <w:rsid w:val="00C25B78"/>
    <w:rsid w:val="00C2641C"/>
    <w:rsid w:val="00C444EA"/>
    <w:rsid w:val="00C453CE"/>
    <w:rsid w:val="00C50DF8"/>
    <w:rsid w:val="00C5114A"/>
    <w:rsid w:val="00C55BB5"/>
    <w:rsid w:val="00C56242"/>
    <w:rsid w:val="00C642A4"/>
    <w:rsid w:val="00C64953"/>
    <w:rsid w:val="00C65992"/>
    <w:rsid w:val="00C745E3"/>
    <w:rsid w:val="00C75C2E"/>
    <w:rsid w:val="00C766EF"/>
    <w:rsid w:val="00C773FC"/>
    <w:rsid w:val="00C807AA"/>
    <w:rsid w:val="00C80EE6"/>
    <w:rsid w:val="00C817A7"/>
    <w:rsid w:val="00C84AD6"/>
    <w:rsid w:val="00C861B2"/>
    <w:rsid w:val="00CA1D86"/>
    <w:rsid w:val="00CA222B"/>
    <w:rsid w:val="00CA2A8B"/>
    <w:rsid w:val="00CA65E9"/>
    <w:rsid w:val="00CB0018"/>
    <w:rsid w:val="00CB4339"/>
    <w:rsid w:val="00CB6A55"/>
    <w:rsid w:val="00CC06D4"/>
    <w:rsid w:val="00CC1890"/>
    <w:rsid w:val="00CC480B"/>
    <w:rsid w:val="00CC530F"/>
    <w:rsid w:val="00CC6F76"/>
    <w:rsid w:val="00CC72C5"/>
    <w:rsid w:val="00CC7310"/>
    <w:rsid w:val="00CD332E"/>
    <w:rsid w:val="00CD41C2"/>
    <w:rsid w:val="00CD4E6A"/>
    <w:rsid w:val="00CD5A34"/>
    <w:rsid w:val="00CE06FC"/>
    <w:rsid w:val="00CE4335"/>
    <w:rsid w:val="00D02906"/>
    <w:rsid w:val="00D03331"/>
    <w:rsid w:val="00D071AB"/>
    <w:rsid w:val="00D073EA"/>
    <w:rsid w:val="00D12776"/>
    <w:rsid w:val="00D2092D"/>
    <w:rsid w:val="00D31AFE"/>
    <w:rsid w:val="00D332D6"/>
    <w:rsid w:val="00D346FC"/>
    <w:rsid w:val="00D35444"/>
    <w:rsid w:val="00D3691D"/>
    <w:rsid w:val="00D371C4"/>
    <w:rsid w:val="00D44063"/>
    <w:rsid w:val="00D44541"/>
    <w:rsid w:val="00D50E81"/>
    <w:rsid w:val="00D634D8"/>
    <w:rsid w:val="00D63C2D"/>
    <w:rsid w:val="00D651FF"/>
    <w:rsid w:val="00D71DEB"/>
    <w:rsid w:val="00D73882"/>
    <w:rsid w:val="00D80609"/>
    <w:rsid w:val="00D82BB6"/>
    <w:rsid w:val="00DA08E9"/>
    <w:rsid w:val="00DA100A"/>
    <w:rsid w:val="00DA19D1"/>
    <w:rsid w:val="00DA25AD"/>
    <w:rsid w:val="00DA73E5"/>
    <w:rsid w:val="00DB0090"/>
    <w:rsid w:val="00DB1679"/>
    <w:rsid w:val="00DB335D"/>
    <w:rsid w:val="00DB462A"/>
    <w:rsid w:val="00DC2F1C"/>
    <w:rsid w:val="00DC2F84"/>
    <w:rsid w:val="00DC4BA2"/>
    <w:rsid w:val="00DC57F3"/>
    <w:rsid w:val="00DD4C8D"/>
    <w:rsid w:val="00DD7FB4"/>
    <w:rsid w:val="00DE3A6C"/>
    <w:rsid w:val="00DE78E8"/>
    <w:rsid w:val="00DE7BD3"/>
    <w:rsid w:val="00DF1C7E"/>
    <w:rsid w:val="00DF4AB0"/>
    <w:rsid w:val="00DF66EE"/>
    <w:rsid w:val="00E00371"/>
    <w:rsid w:val="00E07A31"/>
    <w:rsid w:val="00E17346"/>
    <w:rsid w:val="00E23047"/>
    <w:rsid w:val="00E23270"/>
    <w:rsid w:val="00E309FD"/>
    <w:rsid w:val="00E403D4"/>
    <w:rsid w:val="00E41AAF"/>
    <w:rsid w:val="00E50150"/>
    <w:rsid w:val="00E5049F"/>
    <w:rsid w:val="00E61308"/>
    <w:rsid w:val="00E61E70"/>
    <w:rsid w:val="00E67E38"/>
    <w:rsid w:val="00E76995"/>
    <w:rsid w:val="00E80E43"/>
    <w:rsid w:val="00E8311C"/>
    <w:rsid w:val="00E87A04"/>
    <w:rsid w:val="00E922B4"/>
    <w:rsid w:val="00E97970"/>
    <w:rsid w:val="00EA30DA"/>
    <w:rsid w:val="00EA4003"/>
    <w:rsid w:val="00EB0151"/>
    <w:rsid w:val="00EB7ED2"/>
    <w:rsid w:val="00EC43C8"/>
    <w:rsid w:val="00ED3F02"/>
    <w:rsid w:val="00ED457C"/>
    <w:rsid w:val="00EE0B92"/>
    <w:rsid w:val="00EE0F0E"/>
    <w:rsid w:val="00EE68D2"/>
    <w:rsid w:val="00EF14B7"/>
    <w:rsid w:val="00EF44AD"/>
    <w:rsid w:val="00F011DD"/>
    <w:rsid w:val="00F014F8"/>
    <w:rsid w:val="00F057A1"/>
    <w:rsid w:val="00F13937"/>
    <w:rsid w:val="00F162EF"/>
    <w:rsid w:val="00F17267"/>
    <w:rsid w:val="00F23387"/>
    <w:rsid w:val="00F27587"/>
    <w:rsid w:val="00F307F9"/>
    <w:rsid w:val="00F3131F"/>
    <w:rsid w:val="00F32538"/>
    <w:rsid w:val="00F34A00"/>
    <w:rsid w:val="00F34D93"/>
    <w:rsid w:val="00F50728"/>
    <w:rsid w:val="00F62AEB"/>
    <w:rsid w:val="00F66A6D"/>
    <w:rsid w:val="00F72010"/>
    <w:rsid w:val="00F76428"/>
    <w:rsid w:val="00F77798"/>
    <w:rsid w:val="00F778F0"/>
    <w:rsid w:val="00F77B4D"/>
    <w:rsid w:val="00F820F7"/>
    <w:rsid w:val="00F832EB"/>
    <w:rsid w:val="00F83A44"/>
    <w:rsid w:val="00F85C22"/>
    <w:rsid w:val="00F86B12"/>
    <w:rsid w:val="00F87AC6"/>
    <w:rsid w:val="00F979AC"/>
    <w:rsid w:val="00FA1DC1"/>
    <w:rsid w:val="00FA6353"/>
    <w:rsid w:val="00FB32DE"/>
    <w:rsid w:val="00FB7A50"/>
    <w:rsid w:val="00FC0DF5"/>
    <w:rsid w:val="00FC3697"/>
    <w:rsid w:val="00FC44B5"/>
    <w:rsid w:val="00FC6127"/>
    <w:rsid w:val="00FC7A4D"/>
    <w:rsid w:val="00FD08A0"/>
    <w:rsid w:val="00FD2E42"/>
    <w:rsid w:val="00FD4AA6"/>
    <w:rsid w:val="00FD55B2"/>
    <w:rsid w:val="00FE2B9E"/>
    <w:rsid w:val="00FE6555"/>
    <w:rsid w:val="00FE6AA0"/>
    <w:rsid w:val="00FF13BC"/>
    <w:rsid w:val="00FF51E1"/>
    <w:rsid w:val="01BE4759"/>
    <w:rsid w:val="07626246"/>
    <w:rsid w:val="07CB2FCB"/>
    <w:rsid w:val="08C37D3E"/>
    <w:rsid w:val="0C402847"/>
    <w:rsid w:val="0FAF76A8"/>
    <w:rsid w:val="117E90B9"/>
    <w:rsid w:val="136506D1"/>
    <w:rsid w:val="1542235D"/>
    <w:rsid w:val="1B9F3AB2"/>
    <w:rsid w:val="1DCD7AF4"/>
    <w:rsid w:val="1F2B643F"/>
    <w:rsid w:val="1FF38B8A"/>
    <w:rsid w:val="25073205"/>
    <w:rsid w:val="25785DA9"/>
    <w:rsid w:val="278B188D"/>
    <w:rsid w:val="27BD5FC0"/>
    <w:rsid w:val="2B9056E6"/>
    <w:rsid w:val="2BDFB16F"/>
    <w:rsid w:val="2BEA026C"/>
    <w:rsid w:val="2DEF4DCB"/>
    <w:rsid w:val="31FC517A"/>
    <w:rsid w:val="32F469A7"/>
    <w:rsid w:val="337B87AA"/>
    <w:rsid w:val="33F91F4B"/>
    <w:rsid w:val="35FB3456"/>
    <w:rsid w:val="3697705D"/>
    <w:rsid w:val="370C2528"/>
    <w:rsid w:val="37533A8E"/>
    <w:rsid w:val="377B1099"/>
    <w:rsid w:val="37F5E4E4"/>
    <w:rsid w:val="38211DDE"/>
    <w:rsid w:val="3D3B2BC4"/>
    <w:rsid w:val="3DCF47E9"/>
    <w:rsid w:val="3DFF85B2"/>
    <w:rsid w:val="3E760997"/>
    <w:rsid w:val="3ED5AFEB"/>
    <w:rsid w:val="3FA1B04A"/>
    <w:rsid w:val="3FA2275C"/>
    <w:rsid w:val="3FFEB891"/>
    <w:rsid w:val="41432F24"/>
    <w:rsid w:val="41D36158"/>
    <w:rsid w:val="42BC7F29"/>
    <w:rsid w:val="435F1080"/>
    <w:rsid w:val="43FB1032"/>
    <w:rsid w:val="4663199C"/>
    <w:rsid w:val="46BD18CF"/>
    <w:rsid w:val="4F130EFF"/>
    <w:rsid w:val="4F2204BE"/>
    <w:rsid w:val="4FA41450"/>
    <w:rsid w:val="5122736F"/>
    <w:rsid w:val="51C30BE7"/>
    <w:rsid w:val="54420BCB"/>
    <w:rsid w:val="54835F6E"/>
    <w:rsid w:val="5669452E"/>
    <w:rsid w:val="572D6D23"/>
    <w:rsid w:val="5776710A"/>
    <w:rsid w:val="57BF072B"/>
    <w:rsid w:val="57FE5630"/>
    <w:rsid w:val="58824412"/>
    <w:rsid w:val="5A913141"/>
    <w:rsid w:val="5B6F05AE"/>
    <w:rsid w:val="5F9E899F"/>
    <w:rsid w:val="5FEFC349"/>
    <w:rsid w:val="5FFA737F"/>
    <w:rsid w:val="61A84980"/>
    <w:rsid w:val="625244D1"/>
    <w:rsid w:val="652365CE"/>
    <w:rsid w:val="653F7D84"/>
    <w:rsid w:val="6A9B4AFD"/>
    <w:rsid w:val="6AC8ABE8"/>
    <w:rsid w:val="6D26BCCD"/>
    <w:rsid w:val="6DA3531C"/>
    <w:rsid w:val="6DFC920A"/>
    <w:rsid w:val="6E7F9703"/>
    <w:rsid w:val="6EBFDBDB"/>
    <w:rsid w:val="6FD94F20"/>
    <w:rsid w:val="6FFEC120"/>
    <w:rsid w:val="729F3AF1"/>
    <w:rsid w:val="73FF2E34"/>
    <w:rsid w:val="749D18B7"/>
    <w:rsid w:val="761DCC49"/>
    <w:rsid w:val="76E71A1A"/>
    <w:rsid w:val="76EA2786"/>
    <w:rsid w:val="76F3562F"/>
    <w:rsid w:val="777794AA"/>
    <w:rsid w:val="777FA2C8"/>
    <w:rsid w:val="77ED83BD"/>
    <w:rsid w:val="79F4F47A"/>
    <w:rsid w:val="7A9F1427"/>
    <w:rsid w:val="7B7F75E5"/>
    <w:rsid w:val="7B9A8839"/>
    <w:rsid w:val="7BCF7770"/>
    <w:rsid w:val="7BE32B55"/>
    <w:rsid w:val="7BFDAF10"/>
    <w:rsid w:val="7DEF91D4"/>
    <w:rsid w:val="7F124915"/>
    <w:rsid w:val="7FB5A911"/>
    <w:rsid w:val="7FC9A1A5"/>
    <w:rsid w:val="8CDED3AE"/>
    <w:rsid w:val="9B71031E"/>
    <w:rsid w:val="9FBF1976"/>
    <w:rsid w:val="9FFFA522"/>
    <w:rsid w:val="AF553AF0"/>
    <w:rsid w:val="BAEF201E"/>
    <w:rsid w:val="BE27EC45"/>
    <w:rsid w:val="C7FE4904"/>
    <w:rsid w:val="D57704FC"/>
    <w:rsid w:val="DA972848"/>
    <w:rsid w:val="DE3FBF96"/>
    <w:rsid w:val="DFAD115D"/>
    <w:rsid w:val="DFFE5A32"/>
    <w:rsid w:val="E26B75AD"/>
    <w:rsid w:val="E5FF5665"/>
    <w:rsid w:val="EEBF24B9"/>
    <w:rsid w:val="EFF8AE7E"/>
    <w:rsid w:val="EFFF1E78"/>
    <w:rsid w:val="F5D73526"/>
    <w:rsid w:val="F67F74C3"/>
    <w:rsid w:val="F6DD19C9"/>
    <w:rsid w:val="F6DFC5EA"/>
    <w:rsid w:val="F7DA49F0"/>
    <w:rsid w:val="F7EFD410"/>
    <w:rsid w:val="F9B7A2D3"/>
    <w:rsid w:val="F9FE1FA4"/>
    <w:rsid w:val="FA9A0108"/>
    <w:rsid w:val="FB59BFC3"/>
    <w:rsid w:val="FBFFECDA"/>
    <w:rsid w:val="FC1E7C7A"/>
    <w:rsid w:val="FD0FFA3C"/>
    <w:rsid w:val="FD5F1278"/>
    <w:rsid w:val="FDB45E46"/>
    <w:rsid w:val="FDD7AECC"/>
    <w:rsid w:val="FDF9361F"/>
    <w:rsid w:val="FDFE4286"/>
    <w:rsid w:val="FEC7841B"/>
    <w:rsid w:val="FEFDE1BD"/>
    <w:rsid w:val="FFB61FA1"/>
    <w:rsid w:val="FFB662CD"/>
    <w:rsid w:val="FFBE4EF2"/>
    <w:rsid w:val="FFCECC96"/>
    <w:rsid w:val="FFDD0775"/>
    <w:rsid w:val="FFFF018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3"/>
    <w:basedOn w:val="1"/>
    <w:next w:val="1"/>
    <w:semiHidden/>
    <w:unhideWhenUsed/>
    <w:qFormat/>
    <w:uiPriority w:val="0"/>
    <w:pPr>
      <w:spacing w:beforeAutospacing="1" w:afterAutospacing="1"/>
      <w:jc w:val="left"/>
      <w:outlineLvl w:val="2"/>
    </w:pPr>
    <w:rPr>
      <w:rFonts w:hint="eastAsia" w:ascii="宋体" w:hAnsi="宋体"/>
      <w:b/>
      <w:bCs/>
      <w:kern w:val="0"/>
      <w:sz w:val="27"/>
      <w:szCs w:val="27"/>
    </w:rPr>
  </w:style>
  <w:style w:type="character" w:default="1" w:styleId="13">
    <w:name w:val="Default Paragraph Font"/>
    <w:semiHidden/>
    <w:unhideWhenUsed/>
    <w:qFormat/>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5">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6">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7">
    <w:name w:val="Balloon Text"/>
    <w:basedOn w:val="1"/>
    <w:semiHidden/>
    <w:qFormat/>
    <w:uiPriority w:val="0"/>
    <w:rPr>
      <w:sz w:val="18"/>
      <w:szCs w:val="18"/>
    </w:rPr>
  </w:style>
  <w:style w:type="paragraph" w:styleId="8">
    <w:name w:val="footer"/>
    <w:basedOn w:val="1"/>
    <w:qFormat/>
    <w:uiPriority w:val="0"/>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0"/>
    <w:rPr>
      <w:b/>
      <w:bCs/>
    </w:rPr>
  </w:style>
  <w:style w:type="character" w:styleId="15">
    <w:name w:val="Hyperlink"/>
    <w:qFormat/>
    <w:uiPriority w:val="0"/>
    <w:rPr>
      <w:color w:val="0068B7"/>
      <w:u w:val="none"/>
    </w:rPr>
  </w:style>
  <w:style w:type="character" w:customStyle="1" w:styleId="16">
    <w:name w:val="141"/>
    <w:qFormat/>
    <w:uiPriority w:val="0"/>
    <w:rPr>
      <w:sz w:val="21"/>
      <w:szCs w:val="21"/>
    </w:rPr>
  </w:style>
  <w:style w:type="character" w:customStyle="1" w:styleId="17">
    <w:name w:val="ztag pre"/>
    <w:basedOn w:val="13"/>
    <w:qFormat/>
    <w:uiPriority w:val="0"/>
  </w:style>
  <w:style w:type="character" w:customStyle="1" w:styleId="18">
    <w:name w:val="已访问的超链接1"/>
    <w:qFormat/>
    <w:uiPriority w:val="0"/>
    <w:rPr>
      <w:color w:val="800080"/>
      <w:u w:val="single"/>
    </w:rPr>
  </w:style>
  <w:style w:type="paragraph" w:customStyle="1" w:styleId="19">
    <w:name w:val="列表段落1"/>
    <w:basedOn w:val="1"/>
    <w:qFormat/>
    <w:uiPriority w:val="34"/>
    <w:pPr>
      <w:ind w:firstLine="420" w:firstLineChars="200"/>
    </w:pPr>
  </w:style>
  <w:style w:type="paragraph" w:customStyle="1" w:styleId="20">
    <w:name w:val="Default"/>
    <w:basedOn w:val="1"/>
    <w:qFormat/>
    <w:uiPriority w:val="0"/>
    <w:pPr>
      <w:autoSpaceDE w:val="0"/>
      <w:autoSpaceDN w:val="0"/>
      <w:adjustRightInd w:val="0"/>
      <w:jc w:val="left"/>
    </w:pPr>
    <w:rPr>
      <w:rFonts w:hint="eastAsia" w:ascii="宋体"/>
      <w:color w:val="000000"/>
      <w:kern w:val="0"/>
      <w:sz w:val="24"/>
    </w:rPr>
  </w:style>
  <w:style w:type="paragraph" w:customStyle="1" w:styleId="21">
    <w:name w:val="列表段落11"/>
    <w:basedOn w:val="1"/>
    <w:qFormat/>
    <w:uiPriority w:val="34"/>
    <w:pPr>
      <w:ind w:firstLine="420" w:firstLineChars="200"/>
    </w:pPr>
  </w:style>
  <w:style w:type="paragraph" w:customStyle="1" w:styleId="22">
    <w:name w:val="List Paragraph"/>
    <w:basedOn w:val="1"/>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1"/>
      <w:lang w:val="en-US" w:eastAsia="zh-CN" w:bidi="ar"/>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6</Pages>
  <Words>3393</Words>
  <Characters>4102</Characters>
  <Lines>99</Lines>
  <Paragraphs>84</Paragraphs>
  <TotalTime>12</TotalTime>
  <ScaleCrop>false</ScaleCrop>
  <LinksUpToDate>false</LinksUpToDate>
  <CharactersWithSpaces>4192</CharactersWithSpaces>
  <Application>WPS Office_6.2.2.8394_F1E327BC-269C-435d-A152-05C5408002CA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2020-05-12T13:27:00Z</dcterms:created>
  <dc:creator>全美国际教育协会</dc:creator>
  <cp:lastModifiedBy>Sophia谢绍群</cp:lastModifiedBy>
  <cp:lastPrinted>2012-01-05T08:54:00Z</cp:lastPrinted>
  <dcterms:modified xsi:type="dcterms:W3CDTF">2026-09-04T13:31:12Z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2052-6.2.2.8394</vt:lpwstr>
  </property>
  <property fmtid="{D5CDD505-2E9C-101B-9397-08002B2CF9AE}" pid="3" name="ICV">
    <vt:lpwstr>9294E5BC758CCBC6CEFCE0668D60615A_43</vt:lpwstr>
  </property>
  <property fmtid="{D5CDD505-2E9C-101B-9397-08002B2CF9AE}" pid="4" name="KSOTemplateDocerSaveRecord">
    <vt:lpwstr>eyJoZGlkIjoiZjFmZWIzNDg2MmIzZjExOTIzMmViNTBmYTMwYTk0ZWYiLCJ1c2VySWQiOiIxMzUyNjM0NDY3In0=</vt:lpwstr>
  </property>
</Properties>
</file>