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ind w:firstLine="602" w:firstLineChars="200"/>
        <w:rPr>
          <w:rFonts w:hint="eastAsia" w:ascii="仿宋" w:hAnsi="仿宋" w:eastAsia="仿宋"/>
          <w:b/>
          <w:sz w:val="30"/>
          <w:szCs w:val="30"/>
          <w:lang w:eastAsia="zh-CN"/>
        </w:rPr>
      </w:pPr>
      <w:r>
        <w:rPr>
          <w:rFonts w:ascii="仿宋" w:hAnsi="仿宋" w:eastAsia="仿宋"/>
          <w:b/>
          <w:sz w:val="30"/>
          <w:szCs w:val="30"/>
        </w:rPr>
        <w:t xml:space="preserve"> 202</w:t>
      </w:r>
      <w:r>
        <w:rPr>
          <w:rFonts w:hint="eastAsia" w:ascii="仿宋" w:hAnsi="仿宋" w:eastAsia="仿宋"/>
          <w:b/>
          <w:sz w:val="30"/>
          <w:szCs w:val="30"/>
        </w:rPr>
        <w:t>4</w:t>
      </w:r>
      <w:r>
        <w:rPr>
          <w:rFonts w:ascii="仿宋" w:hAnsi="仿宋" w:eastAsia="仿宋"/>
          <w:b/>
          <w:sz w:val="30"/>
          <w:szCs w:val="30"/>
        </w:rPr>
        <w:t>年</w:t>
      </w:r>
      <w:r>
        <w:rPr>
          <w:rFonts w:hint="eastAsia" w:ascii="仿宋" w:hAnsi="仿宋" w:eastAsia="仿宋"/>
          <w:b/>
          <w:sz w:val="30"/>
          <w:szCs w:val="30"/>
        </w:rPr>
        <w:t>寒假</w:t>
      </w:r>
      <w:r>
        <w:rPr>
          <w:rFonts w:ascii="仿宋" w:hAnsi="仿宋" w:eastAsia="仿宋"/>
          <w:b/>
          <w:sz w:val="30"/>
          <w:szCs w:val="30"/>
        </w:rPr>
        <w:t>“名校进名企</w:t>
      </w:r>
      <w:r>
        <w:rPr>
          <w:rFonts w:hint="eastAsia" w:ascii="仿宋" w:hAnsi="仿宋" w:eastAsia="仿宋"/>
          <w:b/>
          <w:sz w:val="30"/>
          <w:szCs w:val="30"/>
        </w:rPr>
        <w:t>（新加坡版）</w:t>
      </w:r>
      <w:r>
        <w:rPr>
          <w:rFonts w:ascii="仿宋" w:hAnsi="仿宋" w:eastAsia="仿宋"/>
          <w:b/>
          <w:sz w:val="30"/>
          <w:szCs w:val="30"/>
        </w:rPr>
        <w:t>”项目</w:t>
      </w:r>
      <w:r>
        <w:rPr>
          <w:rFonts w:hint="eastAsia" w:ascii="仿宋" w:hAnsi="仿宋" w:eastAsia="仿宋"/>
          <w:b/>
          <w:sz w:val="30"/>
          <w:szCs w:val="30"/>
          <w:lang w:val="en-US" w:eastAsia="zh-CN"/>
        </w:rPr>
        <w:t>简章</w:t>
      </w:r>
    </w:p>
    <w:p>
      <w:pPr>
        <w:pStyle w:val="2"/>
        <w:spacing w:before="0" w:line="360" w:lineRule="auto"/>
        <w:ind w:firstLine="562" w:firstLineChars="200"/>
        <w:rPr>
          <w:b/>
          <w:bCs/>
          <w:sz w:val="28"/>
          <w:szCs w:val="28"/>
        </w:rPr>
      </w:pPr>
      <w:r>
        <w:rPr>
          <w:rFonts w:hint="eastAsia"/>
          <w:b/>
          <w:bCs/>
          <w:sz w:val="28"/>
          <w:szCs w:val="28"/>
        </w:rPr>
        <w:t>一、项目信息</w:t>
      </w:r>
    </w:p>
    <w:p>
      <w:pPr>
        <w:pStyle w:val="2"/>
        <w:spacing w:before="0" w:line="360" w:lineRule="auto"/>
        <w:ind w:firstLine="482" w:firstLineChars="200"/>
        <w:rPr>
          <w:sz w:val="24"/>
          <w:szCs w:val="24"/>
          <w:lang w:val="en-US"/>
        </w:rPr>
      </w:pPr>
      <w:r>
        <w:rPr>
          <w:b/>
          <w:bCs/>
          <w:sz w:val="24"/>
          <w:szCs w:val="24"/>
        </w:rPr>
        <w:t>项目地点：</w:t>
      </w:r>
      <w:r>
        <w:rPr>
          <w:rFonts w:hint="eastAsia"/>
          <w:sz w:val="24"/>
          <w:szCs w:val="24"/>
          <w:lang w:val="en-US"/>
        </w:rPr>
        <w:t>杭州、上海、新加坡</w:t>
      </w:r>
    </w:p>
    <w:p>
      <w:pPr>
        <w:pStyle w:val="2"/>
        <w:spacing w:before="0" w:line="360" w:lineRule="auto"/>
        <w:ind w:firstLine="482" w:firstLineChars="200"/>
        <w:rPr>
          <w:sz w:val="24"/>
          <w:szCs w:val="24"/>
          <w:lang w:val="en-US"/>
        </w:rPr>
      </w:pPr>
      <w:r>
        <w:rPr>
          <w:rFonts w:hint="eastAsia"/>
          <w:b/>
          <w:bCs/>
          <w:sz w:val="24"/>
          <w:szCs w:val="24"/>
          <w:lang w:val="en-US"/>
        </w:rPr>
        <w:t>项目时间：</w:t>
      </w:r>
      <w:r>
        <w:rPr>
          <w:rFonts w:hint="eastAsia"/>
          <w:sz w:val="24"/>
          <w:szCs w:val="24"/>
          <w:lang w:val="en-US"/>
        </w:rPr>
        <w:t>2024年</w:t>
      </w:r>
      <w:r>
        <w:rPr>
          <w:rFonts w:hint="eastAsia"/>
          <w:sz w:val="24"/>
          <w:szCs w:val="24"/>
          <w:lang w:val="en-US" w:eastAsia="zh-CN"/>
        </w:rPr>
        <w:t>寒假</w:t>
      </w:r>
      <w:r>
        <w:rPr>
          <w:rFonts w:hint="eastAsia"/>
          <w:sz w:val="24"/>
          <w:szCs w:val="24"/>
          <w:lang w:val="en-US"/>
        </w:rPr>
        <w:t>，共</w:t>
      </w:r>
      <w:r>
        <w:rPr>
          <w:sz w:val="24"/>
          <w:szCs w:val="24"/>
          <w:lang w:val="en-US"/>
        </w:rPr>
        <w:t>1</w:t>
      </w:r>
      <w:r>
        <w:rPr>
          <w:rFonts w:hint="eastAsia"/>
          <w:sz w:val="24"/>
          <w:szCs w:val="24"/>
        </w:rPr>
        <w:t>2</w:t>
      </w:r>
      <w:r>
        <w:rPr>
          <w:rFonts w:hint="eastAsia"/>
          <w:sz w:val="24"/>
          <w:szCs w:val="24"/>
          <w:lang w:val="en-US"/>
        </w:rPr>
        <w:t>天</w:t>
      </w:r>
    </w:p>
    <w:p>
      <w:pPr>
        <w:pStyle w:val="2"/>
        <w:spacing w:before="0" w:line="360" w:lineRule="auto"/>
        <w:ind w:firstLine="480" w:firstLineChars="200"/>
        <w:rPr>
          <w:rFonts w:hint="default" w:eastAsia="仿宋"/>
          <w:sz w:val="24"/>
          <w:szCs w:val="24"/>
          <w:lang w:val="en-US" w:eastAsia="zh-CN"/>
        </w:rPr>
      </w:pPr>
      <w:r>
        <w:rPr>
          <w:rFonts w:hint="eastAsia"/>
          <w:sz w:val="24"/>
          <w:szCs w:val="24"/>
          <w:lang w:val="en-US"/>
        </w:rPr>
        <w:t>拟定分成三批次：第一批2024.1.25-2.5（春节前）；第二批2024.2.6-2.17（春节中）;第三批2024.2.14-2.25（春节后）</w:t>
      </w:r>
    </w:p>
    <w:p>
      <w:pPr>
        <w:pStyle w:val="2"/>
        <w:spacing w:before="0" w:line="360" w:lineRule="auto"/>
        <w:ind w:firstLine="482" w:firstLineChars="200"/>
        <w:rPr>
          <w:sz w:val="24"/>
          <w:szCs w:val="24"/>
          <w:lang w:val="en-US"/>
        </w:rPr>
      </w:pPr>
      <w:r>
        <w:rPr>
          <w:rFonts w:hint="eastAsia"/>
          <w:b/>
          <w:bCs/>
          <w:sz w:val="24"/>
          <w:szCs w:val="24"/>
          <w:lang w:val="en-US"/>
        </w:rPr>
        <w:t>中方</w:t>
      </w:r>
      <w:r>
        <w:rPr>
          <w:b/>
          <w:bCs/>
          <w:sz w:val="24"/>
          <w:szCs w:val="24"/>
        </w:rPr>
        <w:t>企业</w:t>
      </w:r>
      <w:r>
        <w:rPr>
          <w:b/>
          <w:bCs/>
          <w:sz w:val="24"/>
          <w:szCs w:val="24"/>
          <w:lang w:val="en-US"/>
        </w:rPr>
        <w:t>：</w:t>
      </w:r>
      <w:r>
        <w:rPr>
          <w:rFonts w:hint="eastAsia"/>
          <w:sz w:val="24"/>
          <w:szCs w:val="24"/>
        </w:rPr>
        <w:t>阿里巴巴</w:t>
      </w:r>
    </w:p>
    <w:p>
      <w:pPr>
        <w:widowControl/>
        <w:ind w:left="105" w:leftChars="50" w:firstLine="361" w:firstLineChars="150"/>
        <w:jc w:val="left"/>
        <w:rPr>
          <w:rFonts w:ascii="仿宋" w:hAnsi="仿宋" w:eastAsia="仿宋" w:cs="仿宋"/>
          <w:kern w:val="0"/>
          <w:sz w:val="24"/>
          <w:lang w:bidi="zh-CN"/>
        </w:rPr>
      </w:pPr>
      <w:r>
        <w:rPr>
          <w:rFonts w:hint="eastAsia" w:ascii="仿宋" w:hAnsi="仿宋" w:eastAsia="仿宋" w:cs="仿宋"/>
          <w:b/>
          <w:bCs/>
          <w:kern w:val="0"/>
          <w:sz w:val="24"/>
          <w:lang w:bidi="zh-CN"/>
        </w:rPr>
        <w:t>新方企业：</w:t>
      </w:r>
      <w:r>
        <w:rPr>
          <w:rFonts w:hint="eastAsia" w:ascii="仿宋" w:hAnsi="仿宋" w:eastAsia="仿宋" w:cs="仿宋"/>
          <w:kern w:val="0"/>
          <w:sz w:val="24"/>
          <w:lang w:bidi="zh-CN"/>
        </w:rPr>
        <w:t>Lazada（来赞达）、阿里云</w:t>
      </w:r>
      <w:r>
        <w:rPr>
          <w:rFonts w:hint="eastAsia" w:ascii="仿宋" w:hAnsi="仿宋" w:eastAsia="仿宋" w:cs="仿宋"/>
          <w:kern w:val="0"/>
          <w:sz w:val="24"/>
          <w:lang w:eastAsia="zh-Hans" w:bidi="zh-CN"/>
        </w:rPr>
        <w:t>新加坡有限公司</w:t>
      </w:r>
      <w:r>
        <w:rPr>
          <w:rFonts w:ascii="仿宋" w:hAnsi="仿宋" w:eastAsia="仿宋" w:cs="仿宋"/>
          <w:kern w:val="0"/>
          <w:sz w:val="24"/>
          <w:lang w:eastAsia="zh-Hans" w:bidi="zh-CN"/>
        </w:rPr>
        <w:t>（</w:t>
      </w:r>
      <w:r>
        <w:rPr>
          <w:rFonts w:hint="eastAsia" w:ascii="仿宋" w:hAnsi="仿宋" w:eastAsia="仿宋" w:cs="仿宋"/>
          <w:kern w:val="0"/>
          <w:sz w:val="24"/>
          <w:lang w:eastAsia="zh-Hans" w:bidi="zh-CN"/>
        </w:rPr>
        <w:t>阿里云</w:t>
      </w:r>
      <w:r>
        <w:rPr>
          <w:rFonts w:hint="eastAsia" w:ascii="仿宋" w:hAnsi="仿宋" w:eastAsia="仿宋" w:cs="仿宋"/>
          <w:kern w:val="0"/>
          <w:sz w:val="24"/>
          <w:lang w:bidi="zh-CN"/>
        </w:rPr>
        <w:t>亚太中心</w:t>
      </w:r>
      <w:r>
        <w:rPr>
          <w:rFonts w:ascii="仿宋" w:hAnsi="仿宋" w:eastAsia="仿宋" w:cs="仿宋"/>
          <w:kern w:val="0"/>
          <w:sz w:val="24"/>
          <w:lang w:bidi="zh-CN"/>
        </w:rPr>
        <w:t>）</w:t>
      </w:r>
      <w:r>
        <w:rPr>
          <w:rFonts w:hint="eastAsia" w:ascii="仿宋" w:hAnsi="仿宋" w:eastAsia="仿宋" w:cs="仿宋"/>
          <w:kern w:val="0"/>
          <w:sz w:val="24"/>
          <w:lang w:bidi="zh-CN"/>
        </w:rPr>
        <w:t>、Facebook（新加坡）、谷歌（新加坡）、</w:t>
      </w:r>
      <w:r>
        <w:rPr>
          <w:rFonts w:ascii="仿宋" w:hAnsi="仿宋" w:eastAsia="仿宋" w:cs="仿宋"/>
          <w:kern w:val="0"/>
          <w:sz w:val="24"/>
          <w:lang w:bidi="zh-CN"/>
        </w:rPr>
        <w:t>Xylem Singapore</w:t>
      </w:r>
      <w:r>
        <w:rPr>
          <w:rFonts w:hint="eastAsia" w:ascii="仿宋" w:hAnsi="仿宋" w:eastAsia="仿宋" w:cs="仿宋"/>
          <w:kern w:val="0"/>
          <w:sz w:val="24"/>
          <w:lang w:bidi="zh-CN"/>
        </w:rPr>
        <w:t>、</w:t>
      </w:r>
      <w:r>
        <w:rPr>
          <w:rFonts w:ascii="仿宋" w:hAnsi="仿宋" w:eastAsia="仿宋" w:cs="仿宋"/>
          <w:kern w:val="0"/>
          <w:sz w:val="24"/>
          <w:lang w:bidi="zh-CN"/>
        </w:rPr>
        <w:t>EWTCOI</w:t>
      </w:r>
      <w:r>
        <w:rPr>
          <w:rFonts w:hint="eastAsia" w:ascii="仿宋" w:hAnsi="仿宋" w:eastAsia="仿宋" w:cs="仿宋"/>
          <w:kern w:val="0"/>
          <w:sz w:val="24"/>
          <w:lang w:bidi="zh-CN"/>
        </w:rPr>
        <w:t>等。</w:t>
      </w:r>
    </w:p>
    <w:p>
      <w:pPr>
        <w:widowControl/>
        <w:ind w:left="105" w:leftChars="50" w:firstLine="360" w:firstLineChars="150"/>
        <w:jc w:val="left"/>
        <w:rPr>
          <w:rFonts w:ascii="仿宋" w:hAnsi="仿宋" w:eastAsia="仿宋" w:cs="仿宋"/>
          <w:kern w:val="0"/>
          <w:sz w:val="24"/>
          <w:lang w:bidi="zh-CN"/>
        </w:rPr>
      </w:pPr>
    </w:p>
    <w:p>
      <w:pPr>
        <w:pStyle w:val="2"/>
        <w:spacing w:before="0" w:line="360" w:lineRule="auto"/>
        <w:ind w:firstLine="562" w:firstLineChars="200"/>
        <w:rPr>
          <w:b/>
          <w:bCs/>
          <w:sz w:val="28"/>
          <w:szCs w:val="28"/>
          <w:lang w:val="en-US"/>
        </w:rPr>
      </w:pPr>
      <w:r>
        <w:rPr>
          <w:rFonts w:hint="eastAsia"/>
          <w:b/>
          <w:bCs/>
          <w:sz w:val="28"/>
          <w:szCs w:val="28"/>
          <w:lang w:val="en-US"/>
        </w:rPr>
        <w:t>二、费用说明：</w:t>
      </w:r>
    </w:p>
    <w:p>
      <w:pPr>
        <w:pStyle w:val="2"/>
        <w:spacing w:before="0" w:line="360" w:lineRule="auto"/>
        <w:ind w:firstLine="482" w:firstLineChars="200"/>
        <w:rPr>
          <w:b/>
          <w:sz w:val="24"/>
          <w:szCs w:val="24"/>
          <w:lang w:val="en-US"/>
        </w:rPr>
      </w:pPr>
      <w:r>
        <w:rPr>
          <w:rFonts w:hint="eastAsia"/>
          <w:b/>
          <w:sz w:val="24"/>
          <w:szCs w:val="24"/>
          <w:lang w:val="en-US"/>
        </w:rPr>
        <w:t>项目费：</w:t>
      </w:r>
      <w:r>
        <w:rPr>
          <w:b/>
          <w:sz w:val="24"/>
          <w:szCs w:val="24"/>
          <w:lang w:val="en-US"/>
        </w:rPr>
        <w:t>1</w:t>
      </w:r>
      <w:r>
        <w:rPr>
          <w:b/>
          <w:sz w:val="24"/>
          <w:szCs w:val="24"/>
        </w:rPr>
        <w:t>7</w:t>
      </w:r>
      <w:r>
        <w:rPr>
          <w:b/>
          <w:sz w:val="24"/>
          <w:szCs w:val="24"/>
          <w:lang w:val="en-US"/>
        </w:rPr>
        <w:t>800</w:t>
      </w:r>
      <w:r>
        <w:rPr>
          <w:rFonts w:hint="eastAsia"/>
          <w:b/>
          <w:sz w:val="24"/>
          <w:szCs w:val="24"/>
          <w:lang w:val="en-US"/>
        </w:rPr>
        <w:t>元</w:t>
      </w:r>
    </w:p>
    <w:p>
      <w:pPr>
        <w:pStyle w:val="2"/>
        <w:spacing w:before="0" w:line="360" w:lineRule="auto"/>
        <w:ind w:firstLine="482" w:firstLineChars="200"/>
        <w:rPr>
          <w:b/>
          <w:bCs/>
          <w:sz w:val="24"/>
          <w:szCs w:val="24"/>
        </w:rPr>
      </w:pPr>
      <w:r>
        <w:rPr>
          <w:rFonts w:hint="eastAsia"/>
          <w:b/>
          <w:bCs/>
          <w:sz w:val="24"/>
          <w:szCs w:val="24"/>
        </w:rPr>
        <w:t>费用包含：</w:t>
      </w:r>
    </w:p>
    <w:p>
      <w:pPr>
        <w:pStyle w:val="2"/>
        <w:spacing w:before="0" w:line="360" w:lineRule="auto"/>
        <w:ind w:firstLine="482" w:firstLineChars="200"/>
        <w:rPr>
          <w:sz w:val="24"/>
          <w:szCs w:val="24"/>
          <w:lang w:val="en-US"/>
        </w:rPr>
      </w:pPr>
      <w:r>
        <w:rPr>
          <w:rFonts w:hint="eastAsia"/>
          <w:b/>
          <w:bCs/>
          <w:sz w:val="24"/>
          <w:szCs w:val="24"/>
          <w:lang w:val="en-US"/>
        </w:rPr>
        <w:t>境内：</w:t>
      </w:r>
      <w:r>
        <w:rPr>
          <w:rFonts w:hint="eastAsia"/>
          <w:sz w:val="24"/>
          <w:szCs w:val="24"/>
          <w:lang w:val="en-US"/>
        </w:rPr>
        <w:t>项目期间住宿费（含早）、境内跨省市间交通费、保险费、</w:t>
      </w:r>
      <w:r>
        <w:rPr>
          <w:rFonts w:hint="eastAsia"/>
          <w:sz w:val="24"/>
          <w:szCs w:val="24"/>
        </w:rPr>
        <w:t>行前辅导、意外伤害保险、项目安排、嘉宾讲座、名企参访、场地、教材等费用</w:t>
      </w:r>
      <w:r>
        <w:rPr>
          <w:rFonts w:hint="eastAsia"/>
          <w:sz w:val="24"/>
          <w:szCs w:val="24"/>
          <w:lang w:val="en-US"/>
        </w:rPr>
        <w:t>等</w:t>
      </w:r>
    </w:p>
    <w:p>
      <w:pPr>
        <w:pStyle w:val="2"/>
        <w:spacing w:before="0" w:line="360" w:lineRule="auto"/>
        <w:ind w:firstLine="482" w:firstLineChars="200"/>
        <w:rPr>
          <w:sz w:val="24"/>
          <w:szCs w:val="24"/>
        </w:rPr>
      </w:pPr>
      <w:r>
        <w:rPr>
          <w:rFonts w:hint="eastAsia"/>
          <w:b/>
          <w:bCs/>
          <w:sz w:val="24"/>
          <w:szCs w:val="24"/>
          <w:lang w:val="en-US"/>
        </w:rPr>
        <w:t>境外：</w:t>
      </w:r>
      <w:r>
        <w:rPr>
          <w:rFonts w:hint="eastAsia"/>
          <w:sz w:val="24"/>
          <w:szCs w:val="24"/>
          <w:lang w:val="en-US"/>
        </w:rPr>
        <w:t>项目期间住宿（含早）、境外项目期间交通费、签证预约及指导、</w:t>
      </w:r>
      <w:r>
        <w:rPr>
          <w:rFonts w:hint="eastAsia"/>
          <w:sz w:val="24"/>
          <w:szCs w:val="24"/>
        </w:rPr>
        <w:t xml:space="preserve">行前辅导、意外伤害保险、项目安排、嘉宾讲座、名企参访、场地、教材等费用。 </w:t>
      </w:r>
    </w:p>
    <w:p>
      <w:pPr>
        <w:pStyle w:val="2"/>
        <w:spacing w:before="0" w:line="360" w:lineRule="auto"/>
        <w:ind w:firstLine="480" w:firstLineChars="200"/>
        <w:rPr>
          <w:sz w:val="24"/>
          <w:szCs w:val="24"/>
        </w:rPr>
      </w:pPr>
    </w:p>
    <w:p>
      <w:pPr>
        <w:pStyle w:val="2"/>
        <w:spacing w:before="0" w:line="360" w:lineRule="auto"/>
        <w:ind w:firstLine="482" w:firstLineChars="200"/>
        <w:rPr>
          <w:sz w:val="24"/>
          <w:szCs w:val="24"/>
          <w:lang w:val="en-US"/>
        </w:rPr>
      </w:pPr>
      <w:r>
        <w:rPr>
          <w:rFonts w:hint="eastAsia"/>
          <w:b/>
          <w:bCs/>
          <w:sz w:val="24"/>
          <w:szCs w:val="24"/>
          <w:lang w:val="en-US"/>
        </w:rPr>
        <w:t>费用不含：</w:t>
      </w:r>
      <w:r>
        <w:rPr>
          <w:rFonts w:hint="eastAsia"/>
          <w:sz w:val="24"/>
          <w:szCs w:val="24"/>
          <w:lang w:val="en-US"/>
        </w:rPr>
        <w:t>中新往返机票、</w:t>
      </w:r>
      <w:r>
        <w:rPr>
          <w:rFonts w:hint="eastAsia"/>
          <w:bCs/>
          <w:sz w:val="24"/>
          <w:szCs w:val="24"/>
          <w:lang w:val="en-US"/>
        </w:rPr>
        <w:t>中晚餐费、</w:t>
      </w:r>
      <w:r>
        <w:rPr>
          <w:rFonts w:hint="eastAsia"/>
          <w:sz w:val="24"/>
          <w:szCs w:val="24"/>
          <w:lang w:val="en-US"/>
        </w:rPr>
        <w:t xml:space="preserve">境内市区交通费、签证费以及境内外项目期间个人消费以及因个人需求产生的额外费用等。 </w:t>
      </w:r>
    </w:p>
    <w:p>
      <w:pPr>
        <w:tabs>
          <w:tab w:val="left" w:pos="425"/>
        </w:tabs>
        <w:spacing w:line="440" w:lineRule="exact"/>
        <w:ind w:firstLine="482" w:firstLineChars="200"/>
        <w:rPr>
          <w:rFonts w:ascii="仿宋" w:hAnsi="仿宋" w:eastAsia="仿宋" w:cs="仿宋"/>
          <w:kern w:val="0"/>
          <w:sz w:val="24"/>
          <w:lang w:bidi="zh-CN"/>
        </w:rPr>
      </w:pPr>
      <w:r>
        <w:rPr>
          <w:rFonts w:hint="eastAsia" w:ascii="仿宋" w:hAnsi="仿宋" w:eastAsia="仿宋" w:cs="仿宋"/>
          <w:b/>
          <w:bCs/>
          <w:kern w:val="0"/>
          <w:sz w:val="24"/>
          <w:lang w:bidi="zh-CN"/>
        </w:rPr>
        <w:t>项目收获：</w:t>
      </w:r>
      <w:r>
        <w:rPr>
          <w:rFonts w:hint="eastAsia" w:ascii="仿宋" w:hAnsi="仿宋" w:eastAsia="仿宋" w:cs="仿宋"/>
          <w:kern w:val="0"/>
          <w:sz w:val="24"/>
          <w:lang w:bidi="zh-CN"/>
        </w:rPr>
        <w:t>提升对文化差异的适应能力；改变学生的思维方式和习惯；学习国外自由、平等、民主的精神；结交国际友谊与亲情；提升英语沟通及应用能力；良好的签证记录；项目证书、推荐信；开阔国际视野、丰富自己的人生阅历、建立对未来择业、择校良好的自信心。</w:t>
      </w:r>
    </w:p>
    <w:p>
      <w:pPr>
        <w:pStyle w:val="2"/>
        <w:spacing w:before="0" w:line="360" w:lineRule="auto"/>
        <w:ind w:firstLine="482" w:firstLineChars="200"/>
        <w:rPr>
          <w:color w:val="FF0000"/>
          <w:sz w:val="24"/>
          <w:szCs w:val="24"/>
          <w:lang w:val="en-US"/>
        </w:rPr>
      </w:pPr>
      <w:r>
        <w:rPr>
          <w:rFonts w:hint="eastAsia"/>
          <w:b/>
          <w:bCs/>
          <w:sz w:val="24"/>
          <w:szCs w:val="24"/>
          <w:lang w:val="en-US"/>
        </w:rPr>
        <w:t>证书获得：</w:t>
      </w:r>
      <w:r>
        <w:rPr>
          <w:rFonts w:hint="eastAsia"/>
          <w:sz w:val="24"/>
          <w:szCs w:val="24"/>
          <w:lang w:val="en-US"/>
        </w:rPr>
        <w:t>上海赴外名校进名企（新加坡）实训证书、阿里巴巴培训结业证书、新加坡项目执行方参与证书、联合国工业发展组织全球创新网络项目智能产业促进中心实践证书，10-20%表现优秀学生可获得联合国工业发展组织全球创新网络项目智能产业促进中心推荐信。</w:t>
      </w:r>
    </w:p>
    <w:p>
      <w:pPr>
        <w:pStyle w:val="2"/>
        <w:spacing w:before="0" w:line="360" w:lineRule="auto"/>
        <w:ind w:firstLine="482" w:firstLineChars="200"/>
        <w:rPr>
          <w:b/>
          <w:bCs/>
          <w:sz w:val="24"/>
          <w:szCs w:val="24"/>
          <w:lang w:val="en-US"/>
        </w:rPr>
      </w:pPr>
    </w:p>
    <w:p>
      <w:pPr>
        <w:pStyle w:val="2"/>
        <w:spacing w:before="0" w:line="360" w:lineRule="auto"/>
        <w:ind w:firstLine="562" w:firstLineChars="200"/>
        <w:rPr>
          <w:b/>
          <w:bCs/>
          <w:sz w:val="28"/>
          <w:szCs w:val="28"/>
        </w:rPr>
      </w:pPr>
      <w:r>
        <w:rPr>
          <w:rFonts w:hint="eastAsia"/>
          <w:b/>
          <w:bCs/>
          <w:sz w:val="28"/>
          <w:szCs w:val="28"/>
          <w:lang w:val="en-US"/>
        </w:rPr>
        <w:t>三</w:t>
      </w:r>
      <w:r>
        <w:rPr>
          <w:b/>
          <w:bCs/>
          <w:sz w:val="28"/>
          <w:szCs w:val="28"/>
        </w:rPr>
        <w:t>、</w:t>
      </w:r>
      <w:r>
        <w:rPr>
          <w:rFonts w:hint="eastAsia"/>
          <w:b/>
          <w:bCs/>
          <w:sz w:val="28"/>
          <w:szCs w:val="28"/>
          <w:lang w:val="en-US"/>
        </w:rPr>
        <w:t>报名</w:t>
      </w:r>
      <w:r>
        <w:rPr>
          <w:b/>
          <w:bCs/>
          <w:sz w:val="28"/>
          <w:szCs w:val="28"/>
        </w:rPr>
        <w:t>条件</w:t>
      </w:r>
    </w:p>
    <w:p>
      <w:pPr>
        <w:pStyle w:val="10"/>
        <w:widowControl/>
        <w:tabs>
          <w:tab w:val="left" w:pos="1380"/>
        </w:tabs>
        <w:spacing w:before="0" w:line="360" w:lineRule="auto"/>
        <w:ind w:left="0" w:right="471" w:firstLine="480" w:firstLineChars="200"/>
        <w:rPr>
          <w:sz w:val="24"/>
          <w:szCs w:val="24"/>
          <w:lang w:val="en-US"/>
        </w:rPr>
      </w:pPr>
      <w:r>
        <w:rPr>
          <w:rFonts w:hint="eastAsia"/>
          <w:sz w:val="24"/>
          <w:szCs w:val="24"/>
          <w:lang w:val="en-US"/>
        </w:rPr>
        <w:t>1.年满18周岁的在校就读学生；</w:t>
      </w:r>
    </w:p>
    <w:p>
      <w:pPr>
        <w:pStyle w:val="10"/>
        <w:widowControl/>
        <w:tabs>
          <w:tab w:val="left" w:pos="1380"/>
        </w:tabs>
        <w:spacing w:before="0" w:line="360" w:lineRule="auto"/>
        <w:ind w:left="0" w:right="471" w:firstLine="480" w:firstLineChars="200"/>
        <w:rPr>
          <w:sz w:val="24"/>
          <w:szCs w:val="24"/>
          <w:lang w:val="en-US"/>
        </w:rPr>
      </w:pPr>
      <w:r>
        <w:rPr>
          <w:rFonts w:hint="eastAsia"/>
          <w:sz w:val="24"/>
          <w:szCs w:val="24"/>
          <w:lang w:val="en-US"/>
        </w:rPr>
        <w:t>2.经学校推荐，品学兼优、学习成绩良好、无任何不良嗜好；</w:t>
      </w:r>
    </w:p>
    <w:p>
      <w:pPr>
        <w:pStyle w:val="10"/>
        <w:widowControl/>
        <w:tabs>
          <w:tab w:val="left" w:pos="1380"/>
        </w:tabs>
        <w:spacing w:before="0" w:line="360" w:lineRule="auto"/>
        <w:ind w:left="0" w:right="471" w:firstLine="480" w:firstLineChars="200"/>
        <w:rPr>
          <w:sz w:val="24"/>
          <w:szCs w:val="24"/>
          <w:lang w:val="en-US"/>
        </w:rPr>
      </w:pPr>
      <w:r>
        <w:rPr>
          <w:rFonts w:hint="eastAsia"/>
          <w:sz w:val="24"/>
          <w:szCs w:val="24"/>
          <w:lang w:val="en-US"/>
        </w:rPr>
        <w:t>3.愿意接受挑战且对名企学习有兴趣；</w:t>
      </w:r>
    </w:p>
    <w:p>
      <w:pPr>
        <w:pStyle w:val="10"/>
        <w:widowControl/>
        <w:tabs>
          <w:tab w:val="left" w:pos="1380"/>
        </w:tabs>
        <w:spacing w:before="0" w:line="360" w:lineRule="auto"/>
        <w:ind w:left="0" w:right="471" w:firstLine="480" w:firstLineChars="200"/>
        <w:rPr>
          <w:sz w:val="24"/>
          <w:szCs w:val="24"/>
          <w:lang w:val="en-US"/>
        </w:rPr>
      </w:pPr>
      <w:r>
        <w:rPr>
          <w:rFonts w:hint="eastAsia"/>
          <w:sz w:val="24"/>
          <w:szCs w:val="24"/>
          <w:lang w:val="en-US"/>
        </w:rPr>
        <w:t>4.自愿参加，保证项目结束后按时返校。</w:t>
      </w:r>
    </w:p>
    <w:p>
      <w:pPr>
        <w:pStyle w:val="10"/>
        <w:widowControl/>
        <w:tabs>
          <w:tab w:val="left" w:pos="1380"/>
        </w:tabs>
        <w:spacing w:before="0" w:line="360" w:lineRule="auto"/>
        <w:ind w:left="0" w:right="471" w:firstLine="480" w:firstLineChars="200"/>
        <w:rPr>
          <w:sz w:val="24"/>
          <w:szCs w:val="24"/>
          <w:lang w:val="en-US"/>
        </w:rPr>
      </w:pPr>
    </w:p>
    <w:p>
      <w:pPr>
        <w:pStyle w:val="10"/>
        <w:widowControl/>
        <w:tabs>
          <w:tab w:val="left" w:pos="1380"/>
        </w:tabs>
        <w:spacing w:before="0"/>
        <w:ind w:left="0" w:right="470" w:firstLine="562" w:firstLineChars="200"/>
        <w:rPr>
          <w:b/>
          <w:bCs/>
          <w:sz w:val="28"/>
          <w:szCs w:val="28"/>
        </w:rPr>
      </w:pPr>
      <w:r>
        <w:rPr>
          <w:rFonts w:hint="eastAsia"/>
          <w:b/>
          <w:bCs/>
          <w:sz w:val="28"/>
          <w:szCs w:val="28"/>
          <w:lang w:val="en-US"/>
        </w:rPr>
        <w:t>四</w:t>
      </w:r>
      <w:r>
        <w:rPr>
          <w:b/>
          <w:bCs/>
          <w:sz w:val="28"/>
          <w:szCs w:val="28"/>
        </w:rPr>
        <w:t>、选拨流程</w:t>
      </w:r>
    </w:p>
    <w:p>
      <w:pPr>
        <w:pStyle w:val="2"/>
        <w:spacing w:before="2"/>
        <w:ind w:left="435"/>
      </w:pPr>
      <w:r>
        <w:rPr>
          <w:lang w:val="en-US" w:bidi="ar-SA"/>
        </w:rPr>
        <w:drawing>
          <wp:inline distT="0" distB="0" distL="0" distR="0">
            <wp:extent cx="4552950" cy="2276475"/>
            <wp:effectExtent l="38100" t="0" r="19050" b="28575"/>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pStyle w:val="2"/>
        <w:spacing w:before="2" w:line="360" w:lineRule="auto"/>
        <w:ind w:right="451" w:firstLine="480" w:firstLineChars="200"/>
        <w:rPr>
          <w:rFonts w:hint="eastAsia"/>
          <w:sz w:val="24"/>
          <w:szCs w:val="24"/>
          <w:lang w:val="en-US" w:eastAsia="zh-CN"/>
        </w:rPr>
      </w:pPr>
      <w:r>
        <w:rPr>
          <w:rFonts w:hint="eastAsia"/>
          <w:sz w:val="24"/>
          <w:szCs w:val="24"/>
          <w:lang w:val="en-US" w:eastAsia="zh-CN"/>
        </w:rPr>
        <w:t>项目QQ群</w:t>
      </w:r>
      <w:r>
        <w:rPr>
          <w:sz w:val="24"/>
          <w:szCs w:val="24"/>
        </w:rPr>
        <w:t>咨询</w:t>
      </w:r>
      <w:r>
        <w:rPr>
          <w:rFonts w:hint="eastAsia"/>
          <w:sz w:val="24"/>
          <w:szCs w:val="24"/>
          <w:lang w:eastAsia="zh-CN"/>
        </w:rPr>
        <w:t>：</w:t>
      </w:r>
      <w:r>
        <w:rPr>
          <w:rFonts w:hint="eastAsia"/>
          <w:sz w:val="24"/>
          <w:szCs w:val="24"/>
          <w:lang w:val="en-US" w:eastAsia="zh-CN"/>
        </w:rPr>
        <w:t>897661738</w:t>
      </w:r>
    </w:p>
    <w:p>
      <w:pPr>
        <w:pStyle w:val="2"/>
        <w:spacing w:before="2" w:line="360" w:lineRule="auto"/>
        <w:ind w:right="451" w:firstLine="480" w:firstLineChars="200"/>
        <w:rPr>
          <w:rFonts w:hint="eastAsia"/>
          <w:sz w:val="24"/>
          <w:szCs w:val="24"/>
          <w:lang w:val="en-US" w:eastAsia="zh-CN"/>
        </w:rPr>
      </w:pPr>
    </w:p>
    <w:p>
      <w:pPr>
        <w:pStyle w:val="2"/>
        <w:spacing w:before="2" w:line="360" w:lineRule="auto"/>
        <w:ind w:right="451" w:firstLine="480" w:firstLineChars="200"/>
        <w:rPr>
          <w:rFonts w:hint="eastAsia"/>
          <w:sz w:val="24"/>
          <w:szCs w:val="24"/>
          <w:lang w:val="en-US" w:eastAsia="zh-CN"/>
        </w:rPr>
      </w:pPr>
    </w:p>
    <w:p>
      <w:pPr>
        <w:pStyle w:val="2"/>
        <w:spacing w:before="2" w:line="360" w:lineRule="auto"/>
        <w:ind w:right="451" w:firstLine="480" w:firstLineChars="200"/>
        <w:rPr>
          <w:rFonts w:hint="eastAsia"/>
          <w:sz w:val="24"/>
          <w:szCs w:val="24"/>
          <w:lang w:val="en-US" w:eastAsia="zh-CN"/>
        </w:rPr>
      </w:pPr>
    </w:p>
    <w:p>
      <w:pPr>
        <w:pStyle w:val="2"/>
        <w:spacing w:before="2" w:line="360" w:lineRule="auto"/>
        <w:ind w:right="451"/>
        <w:rPr>
          <w:rFonts w:hint="default"/>
          <w:sz w:val="24"/>
          <w:szCs w:val="24"/>
          <w:lang w:val="en-US" w:eastAsia="zh-CN"/>
        </w:rPr>
      </w:pPr>
      <w:bookmarkStart w:id="0" w:name="_GoBack"/>
      <w:bookmarkEnd w:id="0"/>
    </w:p>
    <w:p>
      <w:pPr>
        <w:pStyle w:val="2"/>
        <w:spacing w:before="2" w:line="360" w:lineRule="auto"/>
        <w:ind w:right="451" w:firstLine="480" w:firstLineChars="200"/>
        <w:rPr>
          <w:sz w:val="24"/>
          <w:szCs w:val="24"/>
        </w:rPr>
      </w:pPr>
    </w:p>
    <w:tbl>
      <w:tblPr>
        <w:tblStyle w:val="7"/>
        <w:tblpPr w:leftFromText="180" w:rightFromText="180" w:vertAnchor="text" w:horzAnchor="page" w:tblpX="1245" w:tblpY="-107"/>
        <w:tblOverlap w:val="never"/>
        <w:tblW w:w="9371" w:type="dxa"/>
        <w:tblInd w:w="0" w:type="dxa"/>
        <w:tblLayout w:type="fixed"/>
        <w:tblCellMar>
          <w:top w:w="15" w:type="dxa"/>
          <w:left w:w="15" w:type="dxa"/>
          <w:bottom w:w="15" w:type="dxa"/>
          <w:right w:w="15" w:type="dxa"/>
        </w:tblCellMar>
      </w:tblPr>
      <w:tblGrid>
        <w:gridCol w:w="1064"/>
        <w:gridCol w:w="1410"/>
        <w:gridCol w:w="2295"/>
        <w:gridCol w:w="3255"/>
        <w:gridCol w:w="1347"/>
      </w:tblGrid>
      <w:tr>
        <w:tblPrEx>
          <w:tblCellMar>
            <w:top w:w="15" w:type="dxa"/>
            <w:left w:w="15" w:type="dxa"/>
            <w:bottom w:w="15" w:type="dxa"/>
            <w:right w:w="15" w:type="dxa"/>
          </w:tblCellMar>
        </w:tblPrEx>
        <w:trPr>
          <w:trHeight w:val="929" w:hRule="atLeast"/>
        </w:trPr>
        <w:tc>
          <w:tcPr>
            <w:tcW w:w="9371" w:type="dxa"/>
            <w:gridSpan w:val="5"/>
            <w:tcBorders>
              <w:top w:val="nil"/>
              <w:left w:val="nil"/>
              <w:bottom w:val="single" w:color="auto" w:sz="12" w:space="0"/>
              <w:right w:val="nil"/>
            </w:tcBorders>
            <w:shd w:val="clear" w:color="auto" w:fill="auto"/>
            <w:vAlign w:val="center"/>
          </w:tcPr>
          <w:p>
            <w:pPr>
              <w:jc w:val="center"/>
              <w:textAlignment w:val="center"/>
              <w:rPr>
                <w:rFonts w:ascii="仿宋" w:hAnsi="仿宋" w:eastAsia="仿宋" w:cs="仿宋"/>
                <w:b/>
                <w:color w:val="000000"/>
                <w:sz w:val="32"/>
                <w:szCs w:val="32"/>
                <w:lang w:bidi="ar"/>
              </w:rPr>
            </w:pPr>
            <w:r>
              <w:rPr>
                <w:rFonts w:hint="eastAsia" w:ascii="仿宋" w:hAnsi="仿宋" w:eastAsia="仿宋" w:cs="仿宋"/>
                <w:b/>
                <w:color w:val="000000"/>
                <w:sz w:val="32"/>
                <w:szCs w:val="32"/>
                <w:lang w:bidi="ar"/>
              </w:rPr>
              <w:t>2</w:t>
            </w:r>
            <w:r>
              <w:rPr>
                <w:rFonts w:ascii="仿宋" w:hAnsi="仿宋" w:eastAsia="仿宋" w:cs="仿宋"/>
                <w:b/>
                <w:color w:val="000000"/>
                <w:sz w:val="32"/>
                <w:szCs w:val="32"/>
                <w:lang w:bidi="ar"/>
              </w:rPr>
              <w:t>02</w:t>
            </w:r>
            <w:r>
              <w:rPr>
                <w:rFonts w:hint="eastAsia" w:ascii="仿宋" w:hAnsi="仿宋" w:eastAsia="仿宋" w:cs="仿宋"/>
                <w:b/>
                <w:color w:val="000000"/>
                <w:sz w:val="32"/>
                <w:szCs w:val="32"/>
                <w:lang w:bidi="ar"/>
              </w:rPr>
              <w:t>4年寒假名校进名企项目新加坡版行程示例</w:t>
            </w:r>
          </w:p>
        </w:tc>
      </w:tr>
      <w:tr>
        <w:tblPrEx>
          <w:tblCellMar>
            <w:top w:w="15" w:type="dxa"/>
            <w:left w:w="15" w:type="dxa"/>
            <w:bottom w:w="15" w:type="dxa"/>
            <w:right w:w="15" w:type="dxa"/>
          </w:tblCellMar>
        </w:tblPrEx>
        <w:trPr>
          <w:trHeight w:val="691" w:hRule="atLeast"/>
        </w:trPr>
        <w:tc>
          <w:tcPr>
            <w:tcW w:w="1064" w:type="dxa"/>
            <w:tcBorders>
              <w:top w:val="single" w:color="auto" w:sz="12"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日期</w:t>
            </w:r>
          </w:p>
        </w:tc>
        <w:tc>
          <w:tcPr>
            <w:tcW w:w="141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企业名称</w:t>
            </w:r>
          </w:p>
        </w:tc>
        <w:tc>
          <w:tcPr>
            <w:tcW w:w="229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参访学习导师</w:t>
            </w:r>
          </w:p>
        </w:tc>
        <w:tc>
          <w:tcPr>
            <w:tcW w:w="325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参访学习主题</w:t>
            </w:r>
          </w:p>
        </w:tc>
        <w:tc>
          <w:tcPr>
            <w:tcW w:w="1347" w:type="dxa"/>
            <w:tcBorders>
              <w:top w:val="single" w:color="auto" w:sz="12"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b/>
                <w:color w:val="000000"/>
              </w:rPr>
            </w:pPr>
            <w:r>
              <w:rPr>
                <w:rFonts w:hint="eastAsia" w:ascii="仿宋" w:hAnsi="仿宋" w:eastAsia="仿宋" w:cs="仿宋"/>
                <w:b/>
                <w:color w:val="000000"/>
                <w:lang w:bidi="ar"/>
              </w:rPr>
              <w:t>地点</w:t>
            </w:r>
          </w:p>
        </w:tc>
      </w:tr>
      <w:tr>
        <w:tblPrEx>
          <w:tblCellMar>
            <w:top w:w="15" w:type="dxa"/>
            <w:left w:w="15" w:type="dxa"/>
            <w:bottom w:w="15" w:type="dxa"/>
            <w:right w:w="15" w:type="dxa"/>
          </w:tblCellMar>
        </w:tblPrEx>
        <w:trPr>
          <w:trHeight w:val="1288"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第1天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上海赴外文化交流中心</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上海赴外文化交流中心</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报到</w:t>
            </w:r>
          </w:p>
          <w:p>
            <w:pPr>
              <w:textAlignment w:val="center"/>
              <w:rPr>
                <w:rFonts w:ascii="仿宋" w:hAnsi="仿宋" w:eastAsia="仿宋" w:cs="仿宋"/>
                <w:color w:val="000000"/>
                <w:sz w:val="21"/>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ind w:firstLine="210" w:firstLineChars="100"/>
              <w:textAlignment w:val="center"/>
              <w:rPr>
                <w:rFonts w:ascii="仿宋" w:hAnsi="仿宋" w:eastAsia="仿宋" w:cs="仿宋"/>
                <w:color w:val="000000"/>
                <w:sz w:val="21"/>
                <w:szCs w:val="21"/>
              </w:rPr>
            </w:pPr>
            <w:r>
              <w:rPr>
                <w:rFonts w:hint="eastAsia" w:ascii="仿宋" w:hAnsi="仿宋" w:eastAsia="仿宋" w:cs="仿宋"/>
                <w:color w:val="000000"/>
                <w:sz w:val="21"/>
                <w:szCs w:val="21"/>
              </w:rPr>
              <w:t>杭州酒店</w:t>
            </w:r>
          </w:p>
        </w:tc>
      </w:tr>
      <w:tr>
        <w:tblPrEx>
          <w:tblCellMar>
            <w:top w:w="15" w:type="dxa"/>
            <w:left w:w="15" w:type="dxa"/>
            <w:bottom w:w="15" w:type="dxa"/>
            <w:right w:w="15" w:type="dxa"/>
          </w:tblCellMar>
        </w:tblPrEx>
        <w:trPr>
          <w:trHeight w:val="3305"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第2天</w:t>
            </w:r>
          </w:p>
          <w:p>
            <w:pPr>
              <w:ind w:firstLine="105" w:firstLineChars="50"/>
              <w:textAlignment w:val="center"/>
              <w:rPr>
                <w:rFonts w:ascii="仿宋" w:hAnsi="仿宋"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阿里巴巴</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参访</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textAlignment w:val="center"/>
              <w:rPr>
                <w:rFonts w:ascii="仿宋" w:hAnsi="仿宋" w:eastAsia="仿宋" w:cs="仿宋"/>
                <w:sz w:val="21"/>
                <w:szCs w:val="21"/>
              </w:rPr>
            </w:pPr>
            <w:r>
              <w:rPr>
                <w:rFonts w:hint="eastAsia" w:ascii="仿宋" w:hAnsi="仿宋" w:eastAsia="仿宋" w:cs="仿宋"/>
                <w:sz w:val="21"/>
                <w:szCs w:val="21"/>
              </w:rPr>
              <w:t>阿里导师课程分享</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sz w:val="21"/>
                <w:szCs w:val="21"/>
              </w:rPr>
            </w:pPr>
            <w:r>
              <w:rPr>
                <w:rFonts w:hint="eastAsia" w:ascii="仿宋" w:hAnsi="仿宋" w:eastAsia="仿宋" w:cs="仿宋"/>
                <w:b/>
                <w:bCs/>
                <w:sz w:val="21"/>
                <w:szCs w:val="21"/>
              </w:rPr>
              <w:t>开营仪式</w:t>
            </w:r>
          </w:p>
          <w:p>
            <w:pPr>
              <w:textAlignment w:val="center"/>
              <w:rPr>
                <w:rFonts w:ascii="仿宋" w:hAnsi="仿宋" w:eastAsia="仿宋" w:cs="仿宋"/>
                <w:bCs/>
                <w:sz w:val="21"/>
                <w:szCs w:val="21"/>
              </w:rPr>
            </w:pPr>
            <w:r>
              <w:rPr>
                <w:rFonts w:hint="eastAsia" w:ascii="仿宋" w:hAnsi="仿宋" w:eastAsia="仿宋" w:cs="仿宋"/>
                <w:bCs/>
                <w:sz w:val="21"/>
                <w:szCs w:val="21"/>
              </w:rPr>
              <w:t>上海赴外文化交流中心致欢迎词</w:t>
            </w:r>
          </w:p>
          <w:p>
            <w:pPr>
              <w:textAlignment w:val="center"/>
              <w:rPr>
                <w:rFonts w:ascii="仿宋" w:hAnsi="仿宋" w:eastAsia="仿宋" w:cs="仿宋"/>
                <w:b/>
                <w:bCs/>
                <w:sz w:val="21"/>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走进名企主题：阿里巴巴</w:t>
            </w:r>
          </w:p>
          <w:p>
            <w:pPr>
              <w:ind w:left="210" w:hanging="210" w:hangingChars="100"/>
              <w:textAlignment w:val="center"/>
              <w:rPr>
                <w:rFonts w:ascii="仿宋" w:hAnsi="仿宋" w:eastAsia="仿宋" w:cs="仿宋"/>
                <w:sz w:val="21"/>
                <w:szCs w:val="21"/>
              </w:rPr>
            </w:pPr>
            <w:r>
              <w:rPr>
                <w:rFonts w:hint="eastAsia" w:ascii="仿宋" w:hAnsi="仿宋" w:eastAsia="仿宋" w:cs="仿宋"/>
                <w:sz w:val="21"/>
                <w:szCs w:val="21"/>
              </w:rPr>
              <w:t>1.阿里员工对阿里文化进行探索体验与战略发展学习</w:t>
            </w:r>
          </w:p>
          <w:p>
            <w:pPr>
              <w:textAlignment w:val="center"/>
              <w:rPr>
                <w:rFonts w:ascii="仿宋" w:hAnsi="仿宋" w:eastAsia="仿宋" w:cs="仿宋"/>
                <w:sz w:val="21"/>
                <w:szCs w:val="21"/>
              </w:rPr>
            </w:pPr>
            <w:r>
              <w:rPr>
                <w:rFonts w:hint="eastAsia" w:ascii="仿宋" w:hAnsi="仿宋" w:eastAsia="仿宋" w:cs="仿宋"/>
                <w:sz w:val="21"/>
                <w:szCs w:val="21"/>
              </w:rPr>
              <w:t>2.阿里员工食堂就餐体验</w:t>
            </w:r>
          </w:p>
          <w:p>
            <w:pPr>
              <w:ind w:left="210" w:hanging="210" w:hangingChars="100"/>
              <w:textAlignment w:val="center"/>
              <w:rPr>
                <w:rFonts w:ascii="仿宋" w:hAnsi="仿宋" w:eastAsia="仿宋" w:cs="仿宋"/>
                <w:sz w:val="21"/>
                <w:szCs w:val="21"/>
              </w:rPr>
            </w:pPr>
            <w:r>
              <w:rPr>
                <w:rFonts w:hint="eastAsia" w:ascii="仿宋" w:hAnsi="仿宋" w:eastAsia="仿宋" w:cs="仿宋"/>
                <w:sz w:val="21"/>
                <w:szCs w:val="21"/>
              </w:rPr>
              <w:t>3.阿里《用人之道》课程分享</w:t>
            </w:r>
          </w:p>
          <w:p>
            <w:pPr>
              <w:ind w:left="210" w:hanging="210" w:hangingChars="100"/>
              <w:textAlignment w:val="center"/>
              <w:rPr>
                <w:rFonts w:ascii="仿宋" w:hAnsi="仿宋" w:eastAsia="仿宋" w:cs="仿宋"/>
                <w:sz w:val="21"/>
                <w:szCs w:val="21"/>
              </w:rPr>
            </w:pPr>
            <w:r>
              <w:rPr>
                <w:rFonts w:hint="eastAsia" w:ascii="仿宋" w:hAnsi="仿宋" w:eastAsia="仿宋" w:cs="仿宋"/>
                <w:sz w:val="21"/>
                <w:szCs w:val="21"/>
              </w:rPr>
              <w:t>4.阿里《大数据应用》课程分享</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textAlignment w:val="center"/>
              <w:rPr>
                <w:rFonts w:ascii="仿宋" w:hAnsi="仿宋" w:eastAsia="仿宋" w:cs="仿宋"/>
                <w:color w:val="000000"/>
                <w:sz w:val="21"/>
                <w:szCs w:val="21"/>
              </w:rPr>
            </w:pPr>
            <w:r>
              <w:rPr>
                <w:rFonts w:hint="eastAsia" w:ascii="仿宋" w:hAnsi="仿宋" w:eastAsia="仿宋" w:cs="仿宋"/>
                <w:color w:val="000000"/>
                <w:sz w:val="21"/>
                <w:szCs w:val="21"/>
              </w:rPr>
              <w:t>杭州市余杭区文一西路969号阿里巴巴西溪园区</w:t>
            </w:r>
          </w:p>
        </w:tc>
      </w:tr>
      <w:tr>
        <w:tblPrEx>
          <w:tblCellMar>
            <w:top w:w="15" w:type="dxa"/>
            <w:left w:w="15" w:type="dxa"/>
            <w:bottom w:w="15" w:type="dxa"/>
            <w:right w:w="15" w:type="dxa"/>
          </w:tblCellMar>
        </w:tblPrEx>
        <w:trPr>
          <w:trHeight w:val="4284"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第3天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上海赴外文化交流中心</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rPr>
              <w:t>上海赴外文化交流中心主任——陈超</w:t>
            </w:r>
          </w:p>
          <w:p>
            <w:pPr>
              <w:ind w:firstLine="945" w:firstLineChars="450"/>
              <w:rPr>
                <w:rFonts w:ascii="仿宋" w:hAnsi="仿宋" w:eastAsia="仿宋" w:cs="仿宋"/>
                <w:sz w:val="21"/>
                <w:szCs w:val="21"/>
              </w:rPr>
            </w:pPr>
            <w:r>
              <w:rPr>
                <w:rFonts w:hint="eastAsia" w:ascii="仿宋" w:hAnsi="仿宋" w:eastAsia="仿宋" w:cs="仿宋"/>
                <w:sz w:val="21"/>
                <w:szCs w:val="21"/>
              </w:rPr>
              <w:t>或</w:t>
            </w:r>
          </w:p>
          <w:p>
            <w:pPr>
              <w:rPr>
                <w:rFonts w:ascii="仿宋" w:hAnsi="仿宋" w:eastAsia="仿宋" w:cs="仿宋"/>
                <w:sz w:val="21"/>
                <w:szCs w:val="21"/>
              </w:rPr>
            </w:pPr>
            <w:r>
              <w:rPr>
                <w:rFonts w:hint="eastAsia" w:ascii="仿宋" w:hAnsi="仿宋" w:eastAsia="仿宋" w:cs="仿宋"/>
                <w:sz w:val="21"/>
                <w:szCs w:val="21"/>
              </w:rPr>
              <w:t>联合国工业发展组织全球创新网络项目智能产业促进中心——王祥</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1"/>
                <w:szCs w:val="21"/>
                <w:lang w:bidi="ar"/>
              </w:rPr>
            </w:pPr>
            <w:r>
              <w:rPr>
                <w:rFonts w:hint="eastAsia" w:ascii="仿宋" w:hAnsi="仿宋" w:eastAsia="仿宋" w:cs="仿宋"/>
                <w:b/>
                <w:bCs/>
                <w:sz w:val="21"/>
                <w:szCs w:val="21"/>
                <w:lang w:bidi="ar"/>
              </w:rPr>
              <w:t>爱国主义教育实践活动</w:t>
            </w:r>
          </w:p>
          <w:p>
            <w:pPr>
              <w:textAlignment w:val="center"/>
              <w:rPr>
                <w:rFonts w:ascii="仿宋" w:hAnsi="仿宋" w:eastAsia="仿宋" w:cs="仿宋"/>
                <w:b/>
                <w:bCs/>
                <w:sz w:val="21"/>
                <w:szCs w:val="21"/>
              </w:rPr>
            </w:pPr>
            <w:r>
              <w:rPr>
                <w:rFonts w:hint="eastAsia" w:ascii="仿宋" w:hAnsi="仿宋" w:eastAsia="仿宋" w:cs="仿宋"/>
                <w:sz w:val="21"/>
                <w:szCs w:val="21"/>
                <w:lang w:bidi="ar"/>
              </w:rPr>
              <w:t>参观中共一大会址，通过实地学习，进一步深化党史学习教育</w:t>
            </w:r>
          </w:p>
          <w:p>
            <w:pPr>
              <w:textAlignment w:val="center"/>
              <w:rPr>
                <w:rFonts w:ascii="仿宋" w:hAnsi="仿宋" w:eastAsia="仿宋" w:cs="仿宋"/>
                <w:b/>
                <w:bCs/>
                <w:sz w:val="21"/>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学生商业思维训练</w:t>
            </w:r>
          </w:p>
          <w:p>
            <w:pPr>
              <w:pStyle w:val="12"/>
              <w:widowControl/>
              <w:ind w:firstLine="0" w:firstLineChars="0"/>
              <w:jc w:val="left"/>
              <w:textAlignment w:val="center"/>
              <w:rPr>
                <w:rFonts w:ascii="仿宋" w:hAnsi="仿宋" w:eastAsia="仿宋" w:cs="仿宋"/>
                <w:szCs w:val="21"/>
              </w:rPr>
            </w:pPr>
            <w:r>
              <w:rPr>
                <w:rFonts w:hint="eastAsia" w:ascii="仿宋" w:hAnsi="仿宋" w:eastAsia="仿宋" w:cs="仿宋"/>
                <w:szCs w:val="21"/>
              </w:rPr>
              <w:t>1.讲解投资之道的思路</w:t>
            </w:r>
          </w:p>
          <w:p>
            <w:pPr>
              <w:pStyle w:val="12"/>
              <w:widowControl/>
              <w:ind w:firstLine="0" w:firstLineChars="0"/>
              <w:jc w:val="left"/>
              <w:textAlignment w:val="center"/>
              <w:rPr>
                <w:rFonts w:ascii="仿宋" w:hAnsi="仿宋" w:eastAsia="仿宋" w:cs="仿宋"/>
                <w:szCs w:val="21"/>
              </w:rPr>
            </w:pPr>
            <w:r>
              <w:rPr>
                <w:rFonts w:hint="eastAsia" w:ascii="仿宋" w:hAnsi="仿宋" w:eastAsia="仿宋" w:cs="仿宋"/>
                <w:szCs w:val="21"/>
              </w:rPr>
              <w:t>2.投资之道课题任务安排</w:t>
            </w:r>
          </w:p>
          <w:p>
            <w:pPr>
              <w:pStyle w:val="12"/>
              <w:widowControl/>
              <w:ind w:firstLine="0" w:firstLineChars="0"/>
              <w:jc w:val="left"/>
              <w:textAlignment w:val="center"/>
              <w:rPr>
                <w:rFonts w:ascii="仿宋" w:hAnsi="仿宋" w:eastAsia="仿宋" w:cs="仿宋"/>
                <w:szCs w:val="21"/>
              </w:rPr>
            </w:pPr>
            <w:r>
              <w:rPr>
                <w:rFonts w:hint="eastAsia" w:ascii="仿宋" w:hAnsi="仿宋" w:eastAsia="仿宋" w:cs="仿宋"/>
                <w:szCs w:val="21"/>
              </w:rPr>
              <w:t>或</w:t>
            </w:r>
          </w:p>
          <w:p>
            <w:pPr>
              <w:pStyle w:val="12"/>
              <w:widowControl/>
              <w:ind w:firstLine="0" w:firstLineChars="0"/>
              <w:jc w:val="left"/>
              <w:textAlignment w:val="center"/>
              <w:rPr>
                <w:rFonts w:ascii="仿宋" w:hAnsi="仿宋" w:eastAsia="仿宋" w:cs="仿宋"/>
                <w:b/>
                <w:szCs w:val="21"/>
              </w:rPr>
            </w:pPr>
            <w:r>
              <w:rPr>
                <w:rFonts w:hint="eastAsia" w:ascii="仿宋" w:hAnsi="仿宋" w:eastAsia="仿宋" w:cs="仿宋"/>
                <w:b/>
                <w:szCs w:val="21"/>
              </w:rPr>
              <w:t>联合国课程</w:t>
            </w:r>
          </w:p>
          <w:p>
            <w:pPr>
              <w:pStyle w:val="12"/>
              <w:widowControl/>
              <w:ind w:firstLine="0" w:firstLineChars="0"/>
              <w:jc w:val="left"/>
              <w:textAlignment w:val="center"/>
              <w:rPr>
                <w:rFonts w:ascii="仿宋" w:hAnsi="仿宋" w:eastAsia="仿宋" w:cs="仿宋"/>
                <w:szCs w:val="21"/>
              </w:rPr>
            </w:pPr>
            <w:r>
              <w:rPr>
                <w:rFonts w:hint="eastAsia" w:ascii="仿宋" w:hAnsi="仿宋" w:eastAsia="仿宋" w:cs="仿宋"/>
                <w:szCs w:val="21"/>
              </w:rPr>
              <w:t>联合国工业发展组织全球创新网络项目智能产业促进中心《</w:t>
            </w:r>
            <w:r>
              <w:rPr>
                <w:rFonts w:ascii="仿宋" w:hAnsi="仿宋" w:eastAsia="仿宋" w:cs="仿宋"/>
                <w:szCs w:val="21"/>
              </w:rPr>
              <w:t>ChatGPT</w:t>
            </w:r>
            <w:r>
              <w:rPr>
                <w:rFonts w:hint="eastAsia" w:ascii="仿宋" w:hAnsi="仿宋" w:eastAsia="仿宋" w:cs="仿宋"/>
                <w:szCs w:val="21"/>
              </w:rPr>
              <w:t>的应用》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中共一大</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会址</w:t>
            </w:r>
          </w:p>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陆家嘴环路</w:t>
            </w:r>
            <w:r>
              <w:rPr>
                <w:rFonts w:ascii="仿宋" w:hAnsi="仿宋" w:eastAsia="仿宋" w:cs="仿宋"/>
                <w:color w:val="000000"/>
                <w:sz w:val="21"/>
                <w:szCs w:val="21"/>
              </w:rPr>
              <w:t>958号</w:t>
            </w:r>
          </w:p>
        </w:tc>
      </w:tr>
      <w:tr>
        <w:tblPrEx>
          <w:tblCellMar>
            <w:top w:w="15" w:type="dxa"/>
            <w:left w:w="15" w:type="dxa"/>
            <w:bottom w:w="15" w:type="dxa"/>
            <w:right w:w="15" w:type="dxa"/>
          </w:tblCellMar>
        </w:tblPrEx>
        <w:trPr>
          <w:trHeight w:val="1027"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第4天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8307" w:type="dxa"/>
            <w:gridSpan w:val="4"/>
            <w:tcBorders>
              <w:top w:val="single" w:color="auto" w:sz="4" w:space="0"/>
              <w:left w:val="single" w:color="auto" w:sz="4" w:space="0"/>
              <w:bottom w:val="single" w:color="auto" w:sz="4" w:space="0"/>
              <w:right w:val="single" w:color="000000" w:sz="12" w:space="0"/>
            </w:tcBorders>
            <w:shd w:val="clear" w:color="auto" w:fill="auto"/>
            <w:vAlign w:val="center"/>
          </w:tcPr>
          <w:p>
            <w:pPr>
              <w:rPr>
                <w:rFonts w:ascii="仿宋" w:hAnsi="仿宋" w:eastAsia="仿宋" w:cs="仿宋"/>
                <w:b/>
                <w:bCs/>
                <w:color w:val="000000"/>
                <w:sz w:val="21"/>
                <w:szCs w:val="21"/>
              </w:rPr>
            </w:pPr>
            <w:r>
              <w:rPr>
                <w:rFonts w:hint="eastAsia" w:ascii="仿宋" w:hAnsi="仿宋" w:eastAsia="仿宋" w:cs="仿宋"/>
                <w:color w:val="000000" w:themeColor="text1"/>
                <w:sz w:val="21"/>
                <w:szCs w:val="21"/>
                <w14:textFill>
                  <w14:solidFill>
                    <w14:schemeClr w14:val="tx1"/>
                  </w14:solidFill>
                </w14:textFill>
              </w:rPr>
              <w:t>出发赴新加坡，</w:t>
            </w:r>
            <w:r>
              <w:rPr>
                <w:rFonts w:hint="eastAsia" w:ascii="仿宋" w:hAnsi="仿宋" w:eastAsia="仿宋" w:cs="仿宋"/>
                <w:color w:val="000000"/>
                <w:sz w:val="21"/>
                <w:szCs w:val="21"/>
              </w:rPr>
              <w:t>抵达新加坡</w:t>
            </w:r>
          </w:p>
        </w:tc>
      </w:tr>
      <w:tr>
        <w:tblPrEx>
          <w:tblCellMar>
            <w:top w:w="15" w:type="dxa"/>
            <w:left w:w="15" w:type="dxa"/>
            <w:bottom w:w="15" w:type="dxa"/>
            <w:right w:w="15" w:type="dxa"/>
          </w:tblCellMar>
        </w:tblPrEx>
        <w:trPr>
          <w:trHeight w:val="2419"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第5天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1"/>
                <w:szCs w:val="21"/>
              </w:rPr>
            </w:pPr>
            <w:r>
              <w:rPr>
                <w:rFonts w:hint="eastAsia" w:ascii="仿宋" w:hAnsi="仿宋" w:eastAsia="仿宋" w:cs="仿宋"/>
                <w:sz w:val="21"/>
                <w:szCs w:val="21"/>
              </w:rPr>
              <w:t>新跃社科大学</w:t>
            </w:r>
          </w:p>
          <w:p>
            <w:pPr>
              <w:ind w:firstLine="210" w:firstLineChars="100"/>
              <w:textAlignment w:val="center"/>
              <w:rPr>
                <w:rFonts w:ascii="仿宋" w:hAnsi="仿宋" w:eastAsia="仿宋" w:cs="仿宋"/>
                <w:sz w:val="21"/>
                <w:szCs w:val="21"/>
              </w:rPr>
            </w:pPr>
            <w:r>
              <w:rPr>
                <w:rFonts w:hint="eastAsia" w:ascii="仿宋" w:hAnsi="仿宋" w:eastAsia="仿宋" w:cs="仿宋"/>
                <w:sz w:val="21"/>
                <w:szCs w:val="21"/>
              </w:rPr>
              <w:t>课程&amp;参访</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新跃社科大学客座教授——</w:t>
            </w:r>
            <w:r>
              <w:rPr>
                <w:rFonts w:ascii="仿宋" w:hAnsi="仿宋" w:eastAsia="仿宋" w:cs="仿宋"/>
                <w:color w:val="000000" w:themeColor="text1"/>
                <w:sz w:val="21"/>
                <w:szCs w:val="21"/>
                <w14:textFill>
                  <w14:solidFill>
                    <w14:schemeClr w14:val="tx1"/>
                  </w14:solidFill>
                </w14:textFill>
              </w:rPr>
              <w:t>Dr. Lu Hu</w:t>
            </w:r>
          </w:p>
          <w:p>
            <w:pPr>
              <w:textAlignment w:val="center"/>
              <w:rPr>
                <w:rFonts w:ascii="仿宋" w:hAnsi="仿宋" w:eastAsia="仿宋" w:cs="仿宋"/>
                <w:sz w:val="21"/>
                <w:szCs w:val="21"/>
              </w:rPr>
            </w:pPr>
          </w:p>
          <w:p>
            <w:pPr>
              <w:textAlignment w:val="center"/>
              <w:rPr>
                <w:rFonts w:ascii="仿宋" w:hAnsi="仿宋" w:eastAsia="仿宋" w:cs="仿宋"/>
                <w:sz w:val="21"/>
                <w:szCs w:val="21"/>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开营</w:t>
            </w: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课程分享</w:t>
            </w:r>
          </w:p>
          <w:p>
            <w:pPr>
              <w:pStyle w:val="12"/>
              <w:tabs>
                <w:tab w:val="left" w:pos="312"/>
              </w:tabs>
              <w:ind w:firstLine="0" w:firstLineChars="0"/>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新加坡-南洋文化介绍</w:t>
            </w:r>
          </w:p>
          <w:p>
            <w:pPr>
              <w:pStyle w:val="12"/>
              <w:tabs>
                <w:tab w:val="left" w:pos="312"/>
              </w:tabs>
              <w:ind w:firstLine="0" w:firstLineChars="0"/>
              <w:textAlignment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w:t>
            </w:r>
          </w:p>
          <w:p>
            <w:pPr>
              <w:tabs>
                <w:tab w:val="left" w:pos="312"/>
              </w:tabs>
              <w:textAlignment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走进学府</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学生示范性项目—新跃社科大学现代农场及食品安全的创新发展</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3620"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第6天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互联网产品</w:t>
            </w:r>
          </w:p>
          <w:p>
            <w:pPr>
              <w:jc w:val="center"/>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课程</w:t>
            </w:r>
          </w:p>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color w:val="000000"/>
                <w:sz w:val="21"/>
                <w:szCs w:val="21"/>
                <w:lang w:bidi="ar"/>
              </w:rPr>
            </w:pPr>
          </w:p>
          <w:p>
            <w:pPr>
              <w:jc w:val="center"/>
              <w:rPr>
                <w:rFonts w:ascii="仿宋" w:hAnsi="仿宋" w:eastAsia="仿宋" w:cs="仿宋"/>
                <w:sz w:val="21"/>
                <w:szCs w:val="21"/>
              </w:rPr>
            </w:pPr>
            <w:r>
              <w:rPr>
                <w:rFonts w:ascii="仿宋" w:hAnsi="仿宋" w:eastAsia="仿宋" w:cs="仿宋"/>
                <w:sz w:val="21"/>
                <w:szCs w:val="21"/>
              </w:rPr>
              <w:t>EWTCOI</w:t>
            </w:r>
          </w:p>
          <w:p>
            <w:pPr>
              <w:jc w:val="center"/>
              <w:rPr>
                <w:rFonts w:ascii="仿宋" w:hAnsi="仿宋" w:eastAsia="仿宋" w:cs="仿宋"/>
                <w:sz w:val="21"/>
                <w:szCs w:val="21"/>
              </w:rPr>
            </w:pPr>
            <w:r>
              <w:rPr>
                <w:rFonts w:hint="eastAsia" w:ascii="仿宋" w:hAnsi="仿宋" w:eastAsia="仿宋" w:cs="仿宋"/>
                <w:sz w:val="21"/>
                <w:szCs w:val="21"/>
              </w:rPr>
              <w:t>参访</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hint="eastAsia" w:ascii="仿宋" w:hAnsi="仿宋" w:eastAsia="仿宋" w:cs="仿宋"/>
                <w:color w:val="000000"/>
                <w:sz w:val="21"/>
                <w:szCs w:val="21"/>
              </w:rPr>
              <w:t>原谷歌产品经理——</w:t>
            </w:r>
            <w:r>
              <w:rPr>
                <w:rFonts w:ascii="仿宋" w:hAnsi="仿宋" w:eastAsia="仿宋" w:cs="仿宋"/>
                <w:color w:val="000000"/>
                <w:sz w:val="21"/>
                <w:szCs w:val="21"/>
              </w:rPr>
              <w:t>Julia Li</w:t>
            </w:r>
          </w:p>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p>
          <w:p>
            <w:pPr>
              <w:jc w:val="both"/>
              <w:textAlignment w:val="center"/>
              <w:rPr>
                <w:rFonts w:ascii="仿宋" w:hAnsi="仿宋" w:eastAsia="仿宋" w:cs="仿宋"/>
                <w:color w:val="000000"/>
                <w:sz w:val="21"/>
                <w:szCs w:val="21"/>
              </w:rPr>
            </w:pP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环境与水创新科研中心</w:t>
            </w:r>
          </w:p>
          <w:p>
            <w:pPr>
              <w:jc w:val="center"/>
              <w:textAlignment w:val="center"/>
              <w:rPr>
                <w:rFonts w:ascii="仿宋" w:hAnsi="仿宋" w:eastAsia="仿宋" w:cs="仿宋"/>
                <w:color w:val="000000" w:themeColor="text1"/>
                <w:sz w:val="21"/>
                <w:szCs w:val="21"/>
                <w14:textFill>
                  <w14:solidFill>
                    <w14:schemeClr w14:val="tx1"/>
                  </w14:solidFill>
                </w14:textFill>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ind w:firstLine="0" w:firstLineChars="0"/>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学生商业思维训练</w:t>
            </w:r>
          </w:p>
          <w:p>
            <w:pPr>
              <w:pStyle w:val="12"/>
              <w:ind w:firstLine="0" w:firstLineChars="0"/>
              <w:textAlignment w:val="center"/>
              <w:rPr>
                <w:rFonts w:ascii="仿宋" w:hAnsi="仿宋" w:eastAsia="仿宋" w:cs="仿宋"/>
                <w:color w:val="000000"/>
                <w:szCs w:val="21"/>
                <w:lang w:bidi="ar"/>
              </w:rPr>
            </w:pPr>
            <w:r>
              <w:rPr>
                <w:rFonts w:hint="eastAsia" w:ascii="仿宋" w:hAnsi="仿宋" w:eastAsia="仿宋" w:cs="仿宋"/>
                <w:color w:val="000000"/>
                <w:szCs w:val="21"/>
              </w:rPr>
              <w:t>产品增长与扩展</w:t>
            </w:r>
            <w:r>
              <w:rPr>
                <w:rFonts w:hint="eastAsia" w:ascii="仿宋" w:hAnsi="仿宋" w:eastAsia="仿宋" w:cs="仿宋"/>
                <w:color w:val="000000"/>
                <w:szCs w:val="21"/>
                <w:lang w:bidi="ar"/>
              </w:rPr>
              <w:t>课程</w:t>
            </w:r>
          </w:p>
          <w:p>
            <w:pPr>
              <w:textAlignment w:val="center"/>
              <w:rPr>
                <w:rFonts w:ascii="仿宋" w:hAnsi="仿宋" w:eastAsia="仿宋" w:cs="仿宋"/>
                <w:color w:val="000000"/>
                <w:szCs w:val="21"/>
                <w:lang w:bidi="ar"/>
              </w:rPr>
            </w:pPr>
          </w:p>
          <w:p>
            <w:pPr>
              <w:textAlignment w:val="center"/>
              <w:rPr>
                <w:rFonts w:ascii="仿宋" w:hAnsi="仿宋" w:eastAsia="仿宋" w:cs="仿宋"/>
                <w:color w:val="000000"/>
                <w:szCs w:val="21"/>
                <w:lang w:bidi="ar"/>
              </w:rPr>
            </w:pPr>
          </w:p>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textAlignment w:val="center"/>
              <w:rPr>
                <w:rFonts w:ascii="仿宋" w:hAnsi="仿宋" w:eastAsia="仿宋" w:cs="仿宋"/>
                <w:b/>
                <w:bCs/>
                <w:color w:val="000000"/>
                <w:szCs w:val="21"/>
              </w:rPr>
            </w:pPr>
            <w:r>
              <w:rPr>
                <w:rFonts w:hint="eastAsia" w:ascii="仿宋" w:hAnsi="仿宋" w:eastAsia="仿宋" w:cs="仿宋"/>
                <w:color w:val="000000" w:themeColor="text1"/>
                <w:sz w:val="21"/>
                <w:szCs w:val="21"/>
                <w14:textFill>
                  <w14:solidFill>
                    <w14:schemeClr w14:val="tx1"/>
                  </w14:solidFill>
                </w14:textFill>
              </w:rPr>
              <w:t>受邀参观环境与水创新科研中心，了解他们是如何用创新科技来提供解决思路，以达到可持续发展的目标</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763"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第7天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1"/>
                <w:szCs w:val="21"/>
              </w:rPr>
            </w:pPr>
          </w:p>
          <w:p>
            <w:pPr>
              <w:jc w:val="center"/>
              <w:rPr>
                <w:rFonts w:ascii="仿宋" w:hAnsi="仿宋" w:eastAsia="仿宋" w:cs="仿宋"/>
                <w:color w:val="000000"/>
                <w:sz w:val="21"/>
                <w:szCs w:val="21"/>
                <w:lang w:bidi="ar"/>
              </w:rPr>
            </w:pPr>
            <w:r>
              <w:rPr>
                <w:rFonts w:ascii="仿宋" w:hAnsi="仿宋" w:eastAsia="仿宋" w:cs="仿宋"/>
                <w:color w:val="000000"/>
                <w:sz w:val="21"/>
                <w:szCs w:val="21"/>
                <w:lang w:bidi="ar"/>
              </w:rPr>
              <w:t>Xylem Singapore</w:t>
            </w:r>
          </w:p>
          <w:p>
            <w:pPr>
              <w:jc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参访</w:t>
            </w:r>
          </w:p>
          <w:p>
            <w:pPr>
              <w:jc w:val="center"/>
              <w:rPr>
                <w:rFonts w:ascii="仿宋" w:hAnsi="仿宋" w:eastAsia="仿宋" w:cs="仿宋"/>
                <w:sz w:val="21"/>
                <w:szCs w:val="21"/>
              </w:rPr>
            </w:pPr>
          </w:p>
          <w:p>
            <w:pPr>
              <w:jc w:val="center"/>
              <w:rPr>
                <w:rFonts w:ascii="仿宋" w:hAnsi="仿宋" w:eastAsia="仿宋" w:cs="仿宋"/>
                <w:sz w:val="21"/>
                <w:szCs w:val="21"/>
              </w:rPr>
            </w:pPr>
          </w:p>
          <w:p>
            <w:pPr>
              <w:jc w:val="center"/>
              <w:rPr>
                <w:rFonts w:ascii="仿宋" w:hAnsi="仿宋" w:eastAsia="仿宋" w:cs="仿宋"/>
                <w:sz w:val="21"/>
                <w:szCs w:val="21"/>
              </w:rPr>
            </w:pPr>
            <w:r>
              <w:rPr>
                <w:rFonts w:hint="eastAsia" w:ascii="仿宋" w:hAnsi="仿宋" w:eastAsia="仿宋" w:cs="仿宋"/>
                <w:sz w:val="21"/>
                <w:szCs w:val="21"/>
              </w:rPr>
              <w:t>人工智能</w:t>
            </w:r>
          </w:p>
          <w:p>
            <w:pPr>
              <w:jc w:val="center"/>
              <w:rPr>
                <w:rFonts w:ascii="仿宋" w:hAnsi="仿宋" w:eastAsia="仿宋" w:cs="仿宋"/>
                <w:sz w:val="21"/>
                <w:szCs w:val="21"/>
              </w:rPr>
            </w:pPr>
            <w:r>
              <w:rPr>
                <w:rFonts w:hint="eastAsia" w:ascii="仿宋" w:hAnsi="仿宋" w:eastAsia="仿宋" w:cs="仿宋"/>
                <w:sz w:val="21"/>
                <w:szCs w:val="21"/>
              </w:rPr>
              <w:t>课程</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lang w:bidi="ar"/>
              </w:rPr>
            </w:pPr>
          </w:p>
          <w:p>
            <w:pPr>
              <w:jc w:val="center"/>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Xylem Singapore</w:t>
            </w:r>
          </w:p>
          <w:p>
            <w:pPr>
              <w:ind w:firstLine="630" w:firstLineChars="300"/>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企业代表</w:t>
            </w: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南洋理工大学及阿里巴巴达摩院联培博士-</w:t>
            </w:r>
            <w:r>
              <w:t xml:space="preserve"> </w:t>
            </w:r>
            <w:r>
              <w:rPr>
                <w:rFonts w:ascii="仿宋" w:hAnsi="仿宋" w:eastAsia="仿宋" w:cs="仿宋"/>
                <w:color w:val="000000" w:themeColor="text1"/>
                <w:sz w:val="21"/>
                <w:szCs w:val="21"/>
                <w14:textFill>
                  <w14:solidFill>
                    <w14:schemeClr w14:val="tx1"/>
                  </w14:solidFill>
                </w14:textFill>
              </w:rPr>
              <w:t>Bosheng Ding</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2"/>
              </w:tabs>
              <w:textAlignment w:val="center"/>
              <w:rPr>
                <w:rFonts w:ascii="仿宋" w:hAnsi="仿宋" w:eastAsia="仿宋" w:cs="仿宋"/>
                <w:b/>
                <w:bCs/>
                <w:color w:val="000000"/>
                <w:sz w:val="21"/>
                <w:szCs w:val="21"/>
              </w:rPr>
            </w:pPr>
          </w:p>
          <w:p>
            <w:pPr>
              <w:tabs>
                <w:tab w:val="left" w:pos="312"/>
              </w:tabs>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kern w:val="2"/>
                <w:sz w:val="21"/>
                <w:szCs w:val="21"/>
              </w:rPr>
              <w:t>Xylem</w:t>
            </w:r>
            <w:r>
              <w:rPr>
                <w:rFonts w:hint="eastAsia" w:ascii="仿宋" w:hAnsi="仿宋" w:eastAsia="仿宋" w:cs="仿宋"/>
                <w:color w:val="000000"/>
                <w:kern w:val="2"/>
                <w:sz w:val="21"/>
                <w:szCs w:val="21"/>
              </w:rPr>
              <w:t>作为提供可持续性发展解决方案的领先公司，并且</w:t>
            </w:r>
            <w:r>
              <w:rPr>
                <w:rFonts w:ascii="仿宋" w:hAnsi="仿宋" w:eastAsia="仿宋" w:cs="仿宋"/>
                <w:color w:val="000000"/>
                <w:kern w:val="2"/>
                <w:sz w:val="21"/>
                <w:szCs w:val="21"/>
              </w:rPr>
              <w:t>致力于创新和教育</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p>
          <w:p>
            <w:pPr>
              <w:pStyle w:val="12"/>
              <w:ind w:firstLine="0" w:firstLineChars="0"/>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学生商业思维训练</w:t>
            </w:r>
          </w:p>
          <w:p>
            <w:pPr>
              <w:tabs>
                <w:tab w:val="left" w:pos="312"/>
              </w:tabs>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kern w:val="2"/>
                <w:sz w:val="21"/>
                <w:szCs w:val="21"/>
              </w:rPr>
              <w:t>生成式</w:t>
            </w:r>
            <w:r>
              <w:rPr>
                <w:rFonts w:ascii="仿宋" w:hAnsi="仿宋" w:eastAsia="仿宋" w:cs="仿宋"/>
                <w:color w:val="000000"/>
                <w:kern w:val="2"/>
                <w:sz w:val="21"/>
                <w:szCs w:val="21"/>
              </w:rPr>
              <w:t>AI</w:t>
            </w:r>
          </w:p>
          <w:p>
            <w:pPr>
              <w:textAlignment w:val="center"/>
              <w:rPr>
                <w:rFonts w:ascii="仿宋" w:hAnsi="仿宋" w:eastAsia="仿宋" w:cs="仿宋"/>
                <w:b/>
                <w:bCs/>
                <w:color w:val="000000"/>
                <w:sz w:val="21"/>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3103"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第8天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仿宋" w:hAnsi="仿宋" w:eastAsia="仿宋" w:cs="仿宋"/>
                <w:sz w:val="21"/>
                <w:szCs w:val="21"/>
              </w:rPr>
            </w:pPr>
          </w:p>
          <w:p>
            <w:pPr>
              <w:ind w:firstLine="210" w:firstLineChars="100"/>
              <w:rPr>
                <w:rFonts w:ascii="仿宋" w:hAnsi="仿宋" w:eastAsia="仿宋" w:cs="仿宋"/>
                <w:sz w:val="21"/>
                <w:szCs w:val="21"/>
              </w:rPr>
            </w:pPr>
            <w:r>
              <w:rPr>
                <w:rFonts w:hint="eastAsia" w:ascii="仿宋" w:hAnsi="仿宋" w:eastAsia="仿宋" w:cs="仿宋"/>
                <w:sz w:val="21"/>
                <w:szCs w:val="21"/>
              </w:rPr>
              <w:t>数字经济</w:t>
            </w:r>
          </w:p>
          <w:p>
            <w:pPr>
              <w:ind w:firstLine="420" w:firstLineChars="200"/>
              <w:rPr>
                <w:rFonts w:ascii="仿宋" w:hAnsi="仿宋" w:eastAsia="仿宋" w:cs="仿宋"/>
                <w:sz w:val="21"/>
                <w:szCs w:val="21"/>
              </w:rPr>
            </w:pPr>
            <w:r>
              <w:rPr>
                <w:rFonts w:hint="eastAsia" w:ascii="仿宋" w:hAnsi="仿宋" w:eastAsia="仿宋" w:cs="仿宋"/>
                <w:sz w:val="21"/>
                <w:szCs w:val="21"/>
              </w:rPr>
              <w:t xml:space="preserve">课程 </w:t>
            </w:r>
          </w:p>
          <w:p>
            <w:pPr>
              <w:rPr>
                <w:rFonts w:ascii="仿宋" w:hAnsi="仿宋" w:eastAsia="仿宋" w:cs="仿宋"/>
                <w:sz w:val="21"/>
                <w:szCs w:val="21"/>
              </w:rPr>
            </w:pPr>
          </w:p>
          <w:p>
            <w:pPr>
              <w:rPr>
                <w:rFonts w:ascii="仿宋" w:hAnsi="仿宋" w:eastAsia="仿宋" w:cs="仿宋"/>
                <w:sz w:val="21"/>
                <w:szCs w:val="21"/>
              </w:rPr>
            </w:pPr>
          </w:p>
          <w:p>
            <w:pPr>
              <w:jc w:val="center"/>
              <w:rPr>
                <w:rFonts w:ascii="仿宋" w:hAnsi="仿宋" w:eastAsia="仿宋" w:cs="仿宋"/>
                <w:sz w:val="21"/>
                <w:szCs w:val="21"/>
              </w:rPr>
            </w:pPr>
            <w:r>
              <w:rPr>
                <w:rFonts w:hint="eastAsia" w:ascii="仿宋" w:hAnsi="仿宋" w:eastAsia="仿宋" w:cs="仿宋"/>
                <w:sz w:val="21"/>
                <w:szCs w:val="21"/>
              </w:rPr>
              <w:t>新加坡</w:t>
            </w:r>
          </w:p>
          <w:p>
            <w:pPr>
              <w:jc w:val="center"/>
              <w:rPr>
                <w:rFonts w:ascii="仿宋" w:hAnsi="仿宋" w:eastAsia="仿宋" w:cs="仿宋"/>
                <w:sz w:val="21"/>
                <w:szCs w:val="21"/>
              </w:rPr>
            </w:pPr>
            <w:r>
              <w:rPr>
                <w:rFonts w:hint="eastAsia" w:ascii="仿宋" w:hAnsi="仿宋" w:eastAsia="仿宋" w:cs="仿宋"/>
                <w:sz w:val="21"/>
                <w:szCs w:val="21"/>
              </w:rPr>
              <w:t>金融管理局</w:t>
            </w:r>
          </w:p>
          <w:p>
            <w:pPr>
              <w:jc w:val="center"/>
              <w:rPr>
                <w:rFonts w:ascii="仿宋" w:hAnsi="仿宋" w:eastAsia="仿宋" w:cs="仿宋"/>
                <w:b/>
                <w:sz w:val="21"/>
                <w:szCs w:val="21"/>
              </w:rPr>
            </w:pPr>
            <w:r>
              <w:rPr>
                <w:rFonts w:hint="eastAsia" w:ascii="仿宋" w:hAnsi="仿宋" w:eastAsia="仿宋" w:cs="仿宋"/>
                <w:sz w:val="21"/>
                <w:szCs w:val="21"/>
              </w:rPr>
              <w:t>参访</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r>
              <w:rPr>
                <w:rFonts w:ascii="仿宋" w:hAnsi="仿宋" w:eastAsia="仿宋" w:cs="仿宋"/>
                <w:color w:val="000000"/>
                <w:sz w:val="21"/>
                <w:szCs w:val="21"/>
              </w:rPr>
              <w:t>SkyLab集团的首席运营官和其子公司SkyLab Services的董事总经理</w:t>
            </w:r>
            <w:r>
              <w:rPr>
                <w:rFonts w:hint="eastAsia" w:ascii="仿宋" w:hAnsi="仿宋" w:eastAsia="仿宋" w:cs="仿宋"/>
                <w:color w:val="000000"/>
                <w:sz w:val="21"/>
                <w:szCs w:val="21"/>
              </w:rPr>
              <w:t>——</w:t>
            </w:r>
            <w:r>
              <w:t xml:space="preserve"> </w:t>
            </w:r>
            <w:r>
              <w:rPr>
                <w:rFonts w:ascii="仿宋" w:hAnsi="仿宋" w:eastAsia="仿宋" w:cs="仿宋"/>
                <w:color w:val="000000"/>
                <w:sz w:val="21"/>
                <w:szCs w:val="21"/>
              </w:rPr>
              <w:t>Stephen Ho</w:t>
            </w:r>
          </w:p>
          <w:p>
            <w:pP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新加坡金融管理局</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工作人员</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学生商业思维训练</w:t>
            </w:r>
          </w:p>
          <w:p>
            <w:pP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数字经济中的创新思维</w:t>
            </w:r>
          </w:p>
          <w:p>
            <w:pPr>
              <w:textAlignment w:val="center"/>
              <w:rPr>
                <w:rFonts w:ascii="仿宋" w:hAnsi="仿宋" w:eastAsia="仿宋" w:cs="仿宋"/>
                <w:color w:val="000000" w:themeColor="text1"/>
                <w:sz w:val="21"/>
                <w:szCs w:val="21"/>
                <w14:textFill>
                  <w14:solidFill>
                    <w14:schemeClr w14:val="tx1"/>
                  </w14:solidFill>
                </w14:textFill>
              </w:rPr>
            </w:pPr>
          </w:p>
          <w:p>
            <w:pPr>
              <w:textAlignment w:val="center"/>
              <w:rPr>
                <w:rFonts w:ascii="仿宋" w:hAnsi="仿宋" w:eastAsia="仿宋" w:cs="仿宋"/>
                <w:color w:val="000000" w:themeColor="text1"/>
                <w:sz w:val="21"/>
                <w:szCs w:val="21"/>
                <w14:textFill>
                  <w14:solidFill>
                    <w14:schemeClr w14:val="tx1"/>
                  </w14:solidFill>
                </w14:textFill>
              </w:rPr>
            </w:pPr>
          </w:p>
          <w:p>
            <w:pPr>
              <w:tabs>
                <w:tab w:val="left" w:pos="312"/>
              </w:tabs>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rPr>
              <w:t>走进名企主题</w:t>
            </w:r>
          </w:p>
          <w:p>
            <w:pPr>
              <w:pStyle w:val="12"/>
              <w:widowControl/>
              <w:ind w:firstLine="0" w:firstLineChars="0"/>
              <w:jc w:val="left"/>
              <w:textAlignment w:val="center"/>
              <w:rPr>
                <w:rFonts w:ascii="仿宋" w:hAnsi="仿宋" w:eastAsia="仿宋" w:cs="仿宋"/>
                <w:color w:val="000000"/>
                <w:szCs w:val="21"/>
              </w:rPr>
            </w:pPr>
            <w:r>
              <w:rPr>
                <w:rFonts w:hint="eastAsia" w:ascii="仿宋" w:hAnsi="仿宋" w:eastAsia="仿宋" w:cs="仿宋"/>
                <w:color w:val="000000"/>
                <w:szCs w:val="21"/>
              </w:rPr>
              <w:t>受邀参观金融管理局，与工作人员交流，并对该局如何推动新加坡金融业的发展有更深入的了解</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970"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textAlignment w:val="center"/>
              <w:rPr>
                <w:rFonts w:ascii="仿宋" w:hAnsi="仿宋" w:eastAsia="仿宋" w:cs="仿宋"/>
                <w:color w:val="000000"/>
                <w:sz w:val="21"/>
                <w:szCs w:val="21"/>
              </w:rPr>
            </w:pPr>
          </w:p>
          <w:p>
            <w:pPr>
              <w:ind w:firstLine="105" w:firstLineChars="50"/>
              <w:textAlignment w:val="center"/>
              <w:rPr>
                <w:rFonts w:ascii="仿宋" w:hAnsi="仿宋" w:eastAsia="仿宋" w:cs="仿宋"/>
                <w:color w:val="000000"/>
                <w:sz w:val="21"/>
                <w:szCs w:val="21"/>
              </w:rPr>
            </w:pPr>
            <w:r>
              <w:rPr>
                <w:rFonts w:hint="eastAsia" w:ascii="仿宋" w:hAnsi="仿宋" w:eastAsia="仿宋" w:cs="仿宋"/>
                <w:color w:val="000000"/>
                <w:sz w:val="21"/>
                <w:szCs w:val="21"/>
              </w:rPr>
              <w:t>第9</w:t>
            </w:r>
            <w:r>
              <w:rPr>
                <w:rFonts w:ascii="仿宋" w:hAnsi="仿宋" w:eastAsia="仿宋" w:cs="仿宋"/>
                <w:color w:val="000000"/>
                <w:sz w:val="21"/>
                <w:szCs w:val="21"/>
              </w:rPr>
              <w:t>天</w:t>
            </w:r>
          </w:p>
          <w:p>
            <w:pPr>
              <w:textAlignment w:val="center"/>
              <w:rPr>
                <w:rFonts w:ascii="仿宋" w:hAnsi="仿宋" w:eastAsia="仿宋" w:cs="仿宋"/>
                <w:color w:val="000000"/>
                <w:sz w:val="21"/>
                <w:szCs w:val="21"/>
              </w:rPr>
            </w:pPr>
          </w:p>
        </w:tc>
        <w:tc>
          <w:tcPr>
            <w:tcW w:w="6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环球影城</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800"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1"/>
                <w:szCs w:val="21"/>
              </w:rPr>
            </w:pP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第10天</w:t>
            </w:r>
          </w:p>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 </w:t>
            </w:r>
          </w:p>
        </w:tc>
        <w:tc>
          <w:tcPr>
            <w:tcW w:w="6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游览新加坡-自由活动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新加坡</w:t>
            </w:r>
          </w:p>
        </w:tc>
      </w:tr>
      <w:tr>
        <w:tblPrEx>
          <w:tblCellMar>
            <w:top w:w="15" w:type="dxa"/>
            <w:left w:w="15" w:type="dxa"/>
            <w:bottom w:w="15" w:type="dxa"/>
            <w:right w:w="15" w:type="dxa"/>
          </w:tblCellMar>
        </w:tblPrEx>
        <w:trPr>
          <w:trHeight w:val="4514"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r>
              <w:rPr>
                <w:rFonts w:hint="eastAsia" w:ascii="仿宋" w:hAnsi="仿宋" w:eastAsia="仿宋" w:cs="仿宋"/>
                <w:sz w:val="21"/>
                <w:szCs w:val="21"/>
              </w:rPr>
              <w:t>第</w:t>
            </w:r>
            <w:r>
              <w:rPr>
                <w:rFonts w:ascii="仿宋" w:hAnsi="仿宋" w:eastAsia="仿宋" w:cs="仿宋"/>
                <w:sz w:val="21"/>
                <w:szCs w:val="21"/>
              </w:rPr>
              <w:t>1</w:t>
            </w:r>
            <w:r>
              <w:rPr>
                <w:rFonts w:hint="eastAsia" w:ascii="仿宋" w:hAnsi="仿宋" w:eastAsia="仿宋" w:cs="仿宋"/>
                <w:sz w:val="21"/>
                <w:szCs w:val="21"/>
              </w:rPr>
              <w:t>1天</w:t>
            </w:r>
          </w:p>
          <w:p>
            <w:pPr>
              <w:jc w:val="center"/>
              <w:textAlignment w:val="center"/>
              <w:rPr>
                <w:rFonts w:ascii="仿宋" w:hAnsi="仿宋" w:eastAsia="仿宋" w:cs="仿宋"/>
                <w:sz w:val="21"/>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b/>
                <w:sz w:val="21"/>
                <w:szCs w:val="21"/>
              </w:rPr>
            </w:pPr>
            <w:r>
              <w:rPr>
                <w:rFonts w:hint="eastAsia" w:ascii="仿宋" w:hAnsi="仿宋" w:eastAsia="仿宋" w:cs="仿宋"/>
                <w:sz w:val="21"/>
                <w:szCs w:val="21"/>
              </w:rPr>
              <w:t>阿里云新加坡有限公司</w:t>
            </w:r>
          </w:p>
          <w:p>
            <w:pPr>
              <w:ind w:firstLine="525" w:firstLineChars="250"/>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ascii="仿宋" w:hAnsi="仿宋" w:eastAsia="仿宋" w:cs="仿宋"/>
                <w:sz w:val="21"/>
                <w:szCs w:val="21"/>
              </w:rPr>
              <w:t>Facebook</w:t>
            </w:r>
          </w:p>
          <w:p>
            <w:pPr>
              <w:jc w:val="center"/>
              <w:textAlignment w:val="center"/>
              <w:rPr>
                <w:rFonts w:ascii="仿宋" w:hAnsi="仿宋" w:eastAsia="仿宋" w:cs="仿宋"/>
                <w:sz w:val="21"/>
                <w:szCs w:val="21"/>
              </w:rPr>
            </w:pPr>
            <w:r>
              <w:rPr>
                <w:rFonts w:hint="eastAsia" w:ascii="仿宋" w:hAnsi="仿宋" w:eastAsia="仿宋" w:cs="仿宋"/>
                <w:sz w:val="21"/>
                <w:szCs w:val="21"/>
              </w:rPr>
              <w:t>-新加坡</w:t>
            </w:r>
          </w:p>
          <w:p>
            <w:pPr>
              <w:ind w:firstLine="525" w:firstLineChars="250"/>
              <w:textAlignment w:val="center"/>
              <w:rPr>
                <w:rFonts w:ascii="仿宋" w:hAnsi="仿宋" w:eastAsia="仿宋" w:cs="仿宋"/>
                <w:sz w:val="21"/>
                <w:szCs w:val="21"/>
              </w:rPr>
            </w:pPr>
            <w:r>
              <w:rPr>
                <w:rFonts w:hint="eastAsia" w:ascii="仿宋" w:hAnsi="仿宋" w:eastAsia="仿宋" w:cs="仿宋"/>
                <w:sz w:val="21"/>
                <w:szCs w:val="21"/>
              </w:rPr>
              <w:t xml:space="preserve"> </w:t>
            </w:r>
          </w:p>
          <w:p>
            <w:pPr>
              <w:jc w:val="center"/>
              <w:textAlignment w:val="center"/>
              <w:rPr>
                <w:rFonts w:ascii="仿宋" w:hAnsi="仿宋" w:eastAsia="仿宋" w:cs="仿宋"/>
                <w:sz w:val="21"/>
                <w:szCs w:val="21"/>
              </w:rPr>
            </w:pPr>
            <w:r>
              <w:rPr>
                <w:rFonts w:hint="eastAsia" w:ascii="仿宋" w:hAnsi="仿宋" w:eastAsia="仿宋" w:cs="仿宋"/>
                <w:sz w:val="21"/>
                <w:szCs w:val="21"/>
              </w:rPr>
              <w:t>谷歌-新加坡</w:t>
            </w:r>
          </w:p>
          <w:p>
            <w:pPr>
              <w:ind w:firstLine="435"/>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ascii="仿宋" w:hAnsi="仿宋" w:eastAsia="仿宋" w:cs="仿宋"/>
                <w:sz w:val="21"/>
                <w:szCs w:val="21"/>
              </w:rPr>
              <w:t>Lazada</w:t>
            </w:r>
          </w:p>
          <w:p>
            <w:pPr>
              <w:jc w:val="center"/>
              <w:textAlignment w:val="center"/>
              <w:rPr>
                <w:rFonts w:hint="eastAsia" w:ascii="仿宋" w:hAnsi="仿宋" w:eastAsia="仿宋" w:cs="仿宋"/>
                <w:sz w:val="21"/>
                <w:szCs w:val="21"/>
              </w:rPr>
            </w:pPr>
            <w:r>
              <w:rPr>
                <w:rFonts w:ascii="仿宋" w:hAnsi="仿宋" w:eastAsia="仿宋" w:cs="仿宋"/>
                <w:sz w:val="21"/>
                <w:szCs w:val="21"/>
              </w:rPr>
              <w:t>（来赞达）</w:t>
            </w:r>
          </w:p>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(以上四个企业参访其二)</w:t>
            </w:r>
          </w:p>
          <w:p>
            <w:pPr>
              <w:jc w:val="center"/>
              <w:textAlignment w:val="center"/>
              <w:rPr>
                <w:rFonts w:ascii="仿宋" w:hAnsi="仿宋" w:eastAsia="仿宋" w:cs="仿宋"/>
                <w:sz w:val="21"/>
                <w:szCs w:val="21"/>
              </w:rPr>
            </w:pPr>
          </w:p>
          <w:p>
            <w:pPr>
              <w:jc w:val="center"/>
              <w:textAlignment w:val="center"/>
              <w:rPr>
                <w:rFonts w:ascii="仿宋" w:hAnsi="仿宋" w:eastAsia="仿宋" w:cs="仿宋"/>
                <w:b/>
                <w:sz w:val="21"/>
                <w:szCs w:val="21"/>
              </w:rPr>
            </w:pPr>
          </w:p>
          <w:p>
            <w:pPr>
              <w:jc w:val="center"/>
              <w:rPr>
                <w:rFonts w:ascii="仿宋" w:hAnsi="仿宋" w:eastAsia="仿宋" w:cs="仿宋"/>
                <w:sz w:val="21"/>
                <w:szCs w:val="21"/>
              </w:rPr>
            </w:pPr>
            <w:r>
              <w:rPr>
                <w:rFonts w:hint="eastAsia" w:ascii="仿宋" w:hAnsi="仿宋" w:eastAsia="仿宋" w:cs="仿宋"/>
                <w:sz w:val="21"/>
                <w:szCs w:val="21"/>
              </w:rPr>
              <w:t>上海赴外文化交流中心</w:t>
            </w:r>
          </w:p>
          <w:p>
            <w:pPr>
              <w:textAlignment w:val="center"/>
              <w:rPr>
                <w:rFonts w:ascii="仿宋" w:hAnsi="仿宋" w:eastAsia="仿宋" w:cs="仿宋"/>
                <w:b/>
                <w:sz w:val="21"/>
                <w:szCs w:val="21"/>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各企业代表</w:t>
            </w: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jc w:val="center"/>
              <w:textAlignment w:val="center"/>
              <w:rPr>
                <w:rFonts w:ascii="仿宋" w:hAnsi="仿宋" w:eastAsia="仿宋" w:cs="仿宋"/>
                <w:sz w:val="21"/>
                <w:szCs w:val="21"/>
              </w:rPr>
            </w:pPr>
          </w:p>
          <w:p>
            <w:pPr>
              <w:ind w:firstLine="630" w:firstLineChars="300"/>
              <w:textAlignment w:val="center"/>
              <w:rPr>
                <w:rFonts w:ascii="仿宋" w:hAnsi="仿宋" w:eastAsia="仿宋" w:cs="仿宋"/>
                <w:sz w:val="21"/>
                <w:szCs w:val="21"/>
              </w:rPr>
            </w:pPr>
            <w:r>
              <w:rPr>
                <w:rFonts w:hint="eastAsia" w:ascii="仿宋" w:hAnsi="仿宋" w:eastAsia="仿宋" w:cs="仿宋"/>
                <w:sz w:val="21"/>
                <w:szCs w:val="21"/>
              </w:rPr>
              <w:t>上海赴外</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b/>
                <w:bCs/>
                <w:sz w:val="21"/>
                <w:szCs w:val="21"/>
              </w:rPr>
            </w:pPr>
            <w:r>
              <w:rPr>
                <w:rFonts w:hint="eastAsia" w:ascii="仿宋" w:hAnsi="仿宋" w:eastAsia="仿宋" w:cs="仿宋"/>
                <w:b/>
                <w:bCs/>
                <w:sz w:val="21"/>
                <w:szCs w:val="21"/>
              </w:rPr>
              <w:t>走进名企主题</w:t>
            </w:r>
          </w:p>
          <w:p>
            <w:pPr>
              <w:pStyle w:val="12"/>
              <w:ind w:firstLine="0" w:firstLineChars="0"/>
              <w:textAlignment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 xml:space="preserve"> </w:t>
            </w:r>
            <w:r>
              <w:rPr>
                <w:rFonts w:hint="eastAsia" w:ascii="仿宋" w:hAnsi="仿宋" w:eastAsia="仿宋" w:cs="仿宋"/>
                <w:szCs w:val="21"/>
              </w:rPr>
              <w:t>参访跨境电商业务参访阿里云亚太中心，了解阿里云亚太中心专注于推动亚洲云计算发展的工作内容</w:t>
            </w:r>
          </w:p>
          <w:p>
            <w:pPr>
              <w:pStyle w:val="12"/>
              <w:ind w:firstLine="0" w:firstLineChars="0"/>
              <w:textAlignment w:val="center"/>
              <w:rPr>
                <w:rFonts w:ascii="仿宋" w:hAnsi="仿宋" w:eastAsia="仿宋" w:cs="仿宋"/>
                <w:szCs w:val="21"/>
              </w:rPr>
            </w:pPr>
          </w:p>
          <w:p>
            <w:pPr>
              <w:pStyle w:val="12"/>
              <w:ind w:firstLine="0" w:firstLineChars="0"/>
              <w:textAlignment w:val="center"/>
              <w:rPr>
                <w:rFonts w:ascii="仿宋" w:hAnsi="仿宋" w:eastAsia="仿宋" w:cs="仿宋"/>
                <w:szCs w:val="21"/>
              </w:rPr>
            </w:pPr>
            <w:r>
              <w:rPr>
                <w:rFonts w:hint="eastAsia" w:ascii="仿宋" w:hAnsi="仿宋" w:eastAsia="仿宋" w:cs="仿宋"/>
                <w:szCs w:val="21"/>
              </w:rPr>
              <w:t>2.参访谷歌在新加坡的办事处</w:t>
            </w:r>
          </w:p>
          <w:p>
            <w:pPr>
              <w:pStyle w:val="12"/>
              <w:ind w:firstLine="0" w:firstLineChars="0"/>
              <w:textAlignment w:val="center"/>
              <w:rPr>
                <w:rFonts w:ascii="仿宋" w:hAnsi="仿宋" w:eastAsia="仿宋" w:cs="仿宋"/>
                <w:szCs w:val="21"/>
              </w:rPr>
            </w:pPr>
          </w:p>
          <w:p>
            <w:pPr>
              <w:pStyle w:val="12"/>
              <w:ind w:firstLine="0" w:firstLineChars="0"/>
              <w:textAlignment w:val="center"/>
              <w:rPr>
                <w:rFonts w:ascii="仿宋" w:hAnsi="仿宋" w:eastAsia="仿宋" w:cs="仿宋"/>
                <w:szCs w:val="21"/>
              </w:rPr>
            </w:pPr>
            <w:r>
              <w:rPr>
                <w:rFonts w:hint="eastAsia" w:ascii="仿宋" w:hAnsi="仿宋" w:eastAsia="仿宋" w:cs="仿宋"/>
                <w:szCs w:val="21"/>
              </w:rPr>
              <w:t>3.参访</w:t>
            </w:r>
            <w:r>
              <w:rPr>
                <w:rFonts w:ascii="仿宋" w:hAnsi="仿宋" w:eastAsia="仿宋" w:cs="仿宋"/>
                <w:szCs w:val="21"/>
              </w:rPr>
              <w:t>Facebook</w:t>
            </w:r>
            <w:r>
              <w:rPr>
                <w:rFonts w:hint="eastAsia" w:ascii="仿宋" w:hAnsi="仿宋" w:eastAsia="仿宋" w:cs="仿宋"/>
                <w:szCs w:val="21"/>
              </w:rPr>
              <w:t>在新加坡分公司</w:t>
            </w:r>
          </w:p>
          <w:p>
            <w:pPr>
              <w:pStyle w:val="12"/>
              <w:ind w:firstLine="0" w:firstLineChars="0"/>
              <w:textAlignment w:val="center"/>
              <w:rPr>
                <w:rFonts w:ascii="仿宋" w:hAnsi="仿宋" w:eastAsia="仿宋" w:cs="仿宋"/>
                <w:szCs w:val="21"/>
              </w:rPr>
            </w:pPr>
          </w:p>
          <w:p>
            <w:pPr>
              <w:pStyle w:val="12"/>
              <w:ind w:firstLine="0" w:firstLineChars="0"/>
              <w:textAlignment w:val="center"/>
              <w:rPr>
                <w:rFonts w:ascii="仿宋" w:hAnsi="仿宋" w:eastAsia="仿宋" w:cs="仿宋"/>
                <w:szCs w:val="21"/>
              </w:rPr>
            </w:pPr>
            <w:r>
              <w:rPr>
                <w:rFonts w:hint="eastAsia" w:ascii="仿宋" w:hAnsi="仿宋" w:eastAsia="仿宋" w:cs="仿宋"/>
                <w:szCs w:val="21"/>
              </w:rPr>
              <w:t>4.参访东南亚地区最大的在线购物网站来赞达</w:t>
            </w:r>
          </w:p>
          <w:p>
            <w:pPr>
              <w:pStyle w:val="12"/>
              <w:ind w:firstLine="0" w:firstLineChars="0"/>
              <w:textAlignment w:val="center"/>
              <w:rPr>
                <w:rFonts w:ascii="仿宋" w:hAnsi="仿宋" w:eastAsia="仿宋" w:cs="仿宋"/>
                <w:szCs w:val="21"/>
              </w:rPr>
            </w:pPr>
          </w:p>
          <w:p>
            <w:pPr>
              <w:textAlignment w:val="center"/>
              <w:rPr>
                <w:rFonts w:ascii="仿宋" w:hAnsi="仿宋" w:eastAsia="仿宋" w:cs="仿宋"/>
                <w:b/>
                <w:bCs/>
                <w:sz w:val="21"/>
                <w:szCs w:val="21"/>
              </w:rPr>
            </w:pPr>
            <w:r>
              <w:rPr>
                <w:rFonts w:hint="eastAsia" w:ascii="仿宋" w:hAnsi="仿宋" w:eastAsia="仿宋" w:cs="仿宋"/>
                <w:b/>
                <w:bCs/>
                <w:sz w:val="21"/>
                <w:szCs w:val="21"/>
              </w:rPr>
              <w:t>商业路演</w:t>
            </w:r>
          </w:p>
          <w:p>
            <w:pPr>
              <w:pStyle w:val="12"/>
              <w:ind w:firstLine="0" w:firstLineChars="0"/>
              <w:textAlignment w:val="center"/>
              <w:rPr>
                <w:rFonts w:ascii="仿宋" w:hAnsi="仿宋" w:eastAsia="仿宋" w:cs="仿宋"/>
                <w:szCs w:val="21"/>
              </w:rPr>
            </w:pPr>
            <w:r>
              <w:rPr>
                <w:rFonts w:hint="eastAsia" w:ascii="仿宋" w:hAnsi="仿宋" w:eastAsia="仿宋" w:cs="仿宋"/>
                <w:szCs w:val="21"/>
              </w:rPr>
              <w:t>所有学生按小组商业课题路演</w:t>
            </w:r>
          </w:p>
          <w:p>
            <w:pPr>
              <w:pStyle w:val="12"/>
              <w:ind w:firstLine="0" w:firstLineChars="0"/>
              <w:textAlignment w:val="center"/>
              <w:rPr>
                <w:rFonts w:ascii="仿宋" w:hAnsi="仿宋" w:eastAsia="仿宋" w:cs="仿宋"/>
                <w:szCs w:val="21"/>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新加坡</w:t>
            </w:r>
          </w:p>
        </w:tc>
      </w:tr>
      <w:tr>
        <w:tblPrEx>
          <w:tblCellMar>
            <w:top w:w="15" w:type="dxa"/>
            <w:left w:w="15" w:type="dxa"/>
            <w:bottom w:w="15" w:type="dxa"/>
            <w:right w:w="15" w:type="dxa"/>
          </w:tblCellMar>
        </w:tblPrEx>
        <w:trPr>
          <w:trHeight w:val="969" w:hRule="atLeast"/>
        </w:trPr>
        <w:tc>
          <w:tcPr>
            <w:tcW w:w="1064"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1"/>
                <w:szCs w:val="21"/>
              </w:rPr>
            </w:pPr>
          </w:p>
          <w:p>
            <w:pPr>
              <w:jc w:val="center"/>
              <w:textAlignment w:val="center"/>
              <w:rPr>
                <w:rFonts w:ascii="仿宋" w:hAnsi="仿宋" w:eastAsia="仿宋" w:cs="仿宋"/>
                <w:sz w:val="21"/>
                <w:szCs w:val="21"/>
              </w:rPr>
            </w:pPr>
            <w:r>
              <w:rPr>
                <w:rFonts w:hint="eastAsia" w:ascii="仿宋" w:hAnsi="仿宋" w:eastAsia="仿宋" w:cs="仿宋"/>
                <w:sz w:val="21"/>
                <w:szCs w:val="21"/>
              </w:rPr>
              <w:t>第</w:t>
            </w:r>
            <w:r>
              <w:rPr>
                <w:rFonts w:ascii="仿宋" w:hAnsi="仿宋" w:eastAsia="仿宋" w:cs="仿宋"/>
                <w:sz w:val="21"/>
                <w:szCs w:val="21"/>
              </w:rPr>
              <w:t>1</w:t>
            </w:r>
            <w:r>
              <w:rPr>
                <w:rFonts w:hint="eastAsia" w:ascii="仿宋" w:hAnsi="仿宋" w:eastAsia="仿宋" w:cs="仿宋"/>
                <w:sz w:val="21"/>
                <w:szCs w:val="21"/>
              </w:rPr>
              <w:t>2天</w:t>
            </w:r>
          </w:p>
          <w:p>
            <w:pPr>
              <w:jc w:val="center"/>
              <w:textAlignment w:val="center"/>
              <w:rPr>
                <w:rFonts w:ascii="仿宋" w:hAnsi="仿宋" w:eastAsia="仿宋" w:cs="仿宋"/>
                <w:sz w:val="21"/>
                <w:szCs w:val="21"/>
              </w:rPr>
            </w:pPr>
            <w:r>
              <w:rPr>
                <w:rFonts w:hint="eastAsia" w:ascii="仿宋" w:hAnsi="仿宋" w:eastAsia="仿宋" w:cs="仿宋"/>
                <w:sz w:val="21"/>
                <w:szCs w:val="21"/>
              </w:rPr>
              <w:t xml:space="preserve"> </w:t>
            </w:r>
          </w:p>
        </w:tc>
        <w:tc>
          <w:tcPr>
            <w:tcW w:w="8307" w:type="dxa"/>
            <w:gridSpan w:val="4"/>
            <w:tcBorders>
              <w:top w:val="single" w:color="auto" w:sz="4" w:space="0"/>
              <w:left w:val="single" w:color="auto" w:sz="4" w:space="0"/>
              <w:bottom w:val="single" w:color="auto" w:sz="4" w:space="0"/>
              <w:right w:val="single" w:color="000000" w:sz="12" w:space="0"/>
            </w:tcBorders>
            <w:shd w:val="clear" w:color="auto" w:fill="auto"/>
            <w:vAlign w:val="center"/>
          </w:tcPr>
          <w:p>
            <w:pPr>
              <w:rPr>
                <w:rFonts w:ascii="仿宋" w:hAnsi="仿宋" w:eastAsia="仿宋"/>
                <w:sz w:val="21"/>
                <w:szCs w:val="21"/>
              </w:rPr>
            </w:pPr>
            <w:r>
              <w:rPr>
                <w:rFonts w:ascii="仿宋" w:hAnsi="仿宋" w:eastAsia="仿宋" w:cs="仿宋"/>
                <w:sz w:val="21"/>
                <w:szCs w:val="21"/>
              </w:rPr>
              <w:t xml:space="preserve">抵达机场，返回中国 </w:t>
            </w:r>
          </w:p>
        </w:tc>
      </w:tr>
      <w:tr>
        <w:tblPrEx>
          <w:tblCellMar>
            <w:top w:w="15" w:type="dxa"/>
            <w:left w:w="15" w:type="dxa"/>
            <w:bottom w:w="15" w:type="dxa"/>
            <w:right w:w="15" w:type="dxa"/>
          </w:tblCellMar>
        </w:tblPrEx>
        <w:trPr>
          <w:trHeight w:val="1980" w:hRule="atLeast"/>
        </w:trPr>
        <w:tc>
          <w:tcPr>
            <w:tcW w:w="9371" w:type="dxa"/>
            <w:gridSpan w:val="5"/>
            <w:tcBorders>
              <w:top w:val="single" w:color="auto" w:sz="4" w:space="0"/>
              <w:left w:val="single" w:color="000000" w:sz="12" w:space="0"/>
              <w:bottom w:val="single" w:color="auto" w:sz="12" w:space="0"/>
              <w:right w:val="single" w:color="000000" w:sz="12" w:space="0"/>
            </w:tcBorders>
            <w:shd w:val="clear" w:color="auto" w:fill="auto"/>
            <w:vAlign w:val="center"/>
          </w:tcPr>
          <w:p>
            <w:pPr>
              <w:textAlignment w:val="center"/>
              <w:rPr>
                <w:rFonts w:ascii="仿宋" w:hAnsi="仿宋" w:eastAsia="仿宋" w:cs="仿宋"/>
                <w:bCs/>
                <w:sz w:val="21"/>
                <w:szCs w:val="21"/>
                <w:lang w:bidi="ar"/>
              </w:rPr>
            </w:pPr>
            <w:r>
              <w:rPr>
                <w:rFonts w:hint="eastAsia" w:ascii="仿宋" w:hAnsi="仿宋" w:eastAsia="仿宋" w:cs="仿宋"/>
                <w:bCs/>
                <w:sz w:val="21"/>
                <w:szCs w:val="21"/>
                <w:lang w:bidi="ar"/>
              </w:rPr>
              <w:t>顺利完成项目后，学生可获得</w:t>
            </w:r>
            <w:r>
              <w:rPr>
                <w:rFonts w:hint="eastAsia" w:ascii="仿宋" w:hAnsi="仿宋" w:eastAsia="仿宋" w:cs="仿宋"/>
                <w:b/>
                <w:sz w:val="21"/>
                <w:szCs w:val="21"/>
                <w:lang w:bidi="ar"/>
              </w:rPr>
              <w:t>上海赴外名校进名企（新加坡）实训证书、阿里巴巴培训结业证书、新加坡项目执行方参与证书、联合国工业发展组织全球创新网络项目智能产业促进中心实践证书，10-20%表现优秀学生可获得联合国工业发展组织全球创新网络项目智能产业促进中心推荐信</w:t>
            </w:r>
            <w:r>
              <w:rPr>
                <w:rFonts w:hint="eastAsia" w:ascii="仿宋" w:hAnsi="仿宋" w:eastAsia="仿宋" w:cs="仿宋"/>
                <w:bCs/>
                <w:sz w:val="21"/>
                <w:szCs w:val="21"/>
                <w:lang w:bidi="ar"/>
              </w:rPr>
              <w:t>。</w:t>
            </w:r>
          </w:p>
          <w:p>
            <w:pPr>
              <w:rPr>
                <w:rFonts w:ascii="仿宋" w:hAnsi="仿宋" w:eastAsia="仿宋" w:cs="仿宋"/>
                <w:bCs/>
                <w:sz w:val="21"/>
                <w:szCs w:val="21"/>
                <w:lang w:bidi="ar"/>
              </w:rPr>
            </w:pPr>
          </w:p>
          <w:p>
            <w:pPr>
              <w:rPr>
                <w:rFonts w:ascii="仿宋" w:hAnsi="仿宋" w:eastAsia="仿宋" w:cs="仿宋"/>
                <w:bCs/>
                <w:sz w:val="21"/>
                <w:szCs w:val="21"/>
                <w:lang w:bidi="ar"/>
              </w:rPr>
            </w:pPr>
            <w:r>
              <w:rPr>
                <w:rFonts w:hint="eastAsia" w:ascii="仿宋" w:hAnsi="仿宋" w:eastAsia="仿宋" w:cs="仿宋"/>
                <w:b/>
                <w:sz w:val="21"/>
                <w:szCs w:val="21"/>
                <w:lang w:bidi="ar"/>
              </w:rPr>
              <w:t>备注：</w:t>
            </w:r>
            <w:r>
              <w:rPr>
                <w:rFonts w:ascii="仿宋" w:hAnsi="仿宋" w:eastAsia="仿宋" w:cs="仿宋"/>
                <w:bCs/>
                <w:sz w:val="21"/>
                <w:szCs w:val="21"/>
                <w:lang w:bidi="ar"/>
              </w:rPr>
              <w:t>以上为行程</w:t>
            </w:r>
            <w:r>
              <w:rPr>
                <w:rFonts w:hint="eastAsia" w:ascii="仿宋" w:hAnsi="仿宋" w:eastAsia="仿宋" w:cs="仿宋"/>
                <w:bCs/>
                <w:sz w:val="21"/>
                <w:szCs w:val="21"/>
                <w:lang w:bidi="ar"/>
              </w:rPr>
              <w:t>为示例</w:t>
            </w:r>
            <w:r>
              <w:rPr>
                <w:rFonts w:ascii="仿宋" w:hAnsi="仿宋" w:eastAsia="仿宋" w:cs="仿宋"/>
                <w:bCs/>
                <w:sz w:val="21"/>
                <w:szCs w:val="21"/>
                <w:lang w:bidi="ar"/>
              </w:rPr>
              <w:t>，行程安排</w:t>
            </w:r>
            <w:r>
              <w:rPr>
                <w:rFonts w:hint="eastAsia" w:ascii="仿宋" w:hAnsi="仿宋" w:eastAsia="仿宋" w:cs="仿宋"/>
                <w:bCs/>
                <w:sz w:val="21"/>
                <w:szCs w:val="21"/>
                <w:lang w:bidi="ar"/>
              </w:rPr>
              <w:t>可能</w:t>
            </w:r>
            <w:r>
              <w:rPr>
                <w:rFonts w:ascii="仿宋" w:hAnsi="仿宋" w:eastAsia="仿宋" w:cs="仿宋"/>
                <w:bCs/>
                <w:sz w:val="21"/>
                <w:szCs w:val="21"/>
                <w:lang w:bidi="ar"/>
              </w:rPr>
              <w:t>会根据</w:t>
            </w:r>
            <w:r>
              <w:rPr>
                <w:rFonts w:hint="eastAsia" w:ascii="仿宋" w:hAnsi="仿宋" w:eastAsia="仿宋" w:cs="仿宋"/>
                <w:bCs/>
                <w:sz w:val="21"/>
                <w:szCs w:val="21"/>
                <w:lang w:bidi="ar"/>
              </w:rPr>
              <w:t>参访企业生产或接待任务有临时</w:t>
            </w:r>
            <w:r>
              <w:rPr>
                <w:rFonts w:ascii="仿宋" w:hAnsi="仿宋" w:eastAsia="仿宋" w:cs="仿宋"/>
                <w:bCs/>
                <w:sz w:val="21"/>
                <w:szCs w:val="21"/>
                <w:lang w:bidi="ar"/>
              </w:rPr>
              <w:t>调整，最终以出行前收到的行程为准</w:t>
            </w:r>
            <w:r>
              <w:rPr>
                <w:rFonts w:hint="eastAsia" w:ascii="仿宋" w:hAnsi="仿宋" w:eastAsia="仿宋" w:cs="仿宋"/>
                <w:bCs/>
                <w:sz w:val="21"/>
                <w:szCs w:val="21"/>
                <w:lang w:bidi="ar"/>
              </w:rPr>
              <w:t>。</w:t>
            </w:r>
          </w:p>
        </w:tc>
      </w:tr>
    </w:tbl>
    <w:p>
      <w:pPr>
        <w:pStyle w:val="2"/>
        <w:spacing w:before="2" w:line="360" w:lineRule="auto"/>
        <w:ind w:right="451" w:firstLine="480" w:firstLineChars="200"/>
        <w:rPr>
          <w:rFonts w:hint="eastAsia" w:eastAsia="仿宋"/>
          <w:sz w:val="24"/>
          <w:szCs w:val="24"/>
          <w:lang w:val="en-US" w:eastAsia="zh-CN"/>
        </w:rPr>
      </w:pPr>
    </w:p>
    <w:p>
      <w:pPr>
        <w:pStyle w:val="2"/>
        <w:spacing w:before="2" w:line="360" w:lineRule="auto"/>
        <w:ind w:right="451" w:firstLine="480" w:firstLineChars="200"/>
        <w:rPr>
          <w:sz w:val="24"/>
          <w:szCs w:val="24"/>
          <w:lang w:val="en-US"/>
        </w:rPr>
      </w:pPr>
    </w:p>
    <w:p>
      <w:pPr>
        <w:pStyle w:val="2"/>
        <w:spacing w:before="2" w:line="360" w:lineRule="auto"/>
        <w:ind w:right="451" w:firstLine="480" w:firstLineChars="200"/>
        <w:rPr>
          <w:sz w:val="24"/>
          <w:szCs w:val="24"/>
          <w:lang w:val="en-US"/>
        </w:rPr>
      </w:pPr>
    </w:p>
    <w:p>
      <w:pPr>
        <w:pStyle w:val="2"/>
        <w:spacing w:before="0" w:line="324" w:lineRule="auto"/>
        <w:ind w:right="473" w:firstLine="5664" w:firstLineChars="2400"/>
        <w:rPr>
          <w:spacing w:val="-2"/>
          <w:sz w:val="24"/>
          <w:szCs w:val="24"/>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大标宋简体" w:hAnsi="方正大标宋简体" w:eastAsia="方正大标宋简体" w:cs="方正大标宋简体"/>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WVhOTVjYTdmM2ZmOGVjNzRjNGVjYzdkYzhmYTIifQ=="/>
  </w:docVars>
  <w:rsids>
    <w:rsidRoot w:val="004F096B"/>
    <w:rsid w:val="0005025B"/>
    <w:rsid w:val="001647C6"/>
    <w:rsid w:val="0016494B"/>
    <w:rsid w:val="001722B4"/>
    <w:rsid w:val="00272956"/>
    <w:rsid w:val="00376739"/>
    <w:rsid w:val="00475793"/>
    <w:rsid w:val="004F096B"/>
    <w:rsid w:val="00561EB6"/>
    <w:rsid w:val="0057368F"/>
    <w:rsid w:val="00607916"/>
    <w:rsid w:val="00641BF0"/>
    <w:rsid w:val="006E3646"/>
    <w:rsid w:val="007368B6"/>
    <w:rsid w:val="00773538"/>
    <w:rsid w:val="007958E0"/>
    <w:rsid w:val="0082655E"/>
    <w:rsid w:val="008824A5"/>
    <w:rsid w:val="009332A8"/>
    <w:rsid w:val="00973A4C"/>
    <w:rsid w:val="00994C5B"/>
    <w:rsid w:val="00B2549E"/>
    <w:rsid w:val="00B53043"/>
    <w:rsid w:val="00C029A5"/>
    <w:rsid w:val="00C91F49"/>
    <w:rsid w:val="00CC1A5B"/>
    <w:rsid w:val="00CC74AF"/>
    <w:rsid w:val="00CF28A2"/>
    <w:rsid w:val="00DE747B"/>
    <w:rsid w:val="00E47D9F"/>
    <w:rsid w:val="00E67F81"/>
    <w:rsid w:val="00E72550"/>
    <w:rsid w:val="00E77396"/>
    <w:rsid w:val="00E867C3"/>
    <w:rsid w:val="00F3222F"/>
    <w:rsid w:val="00FD6129"/>
    <w:rsid w:val="010A6538"/>
    <w:rsid w:val="02A36C44"/>
    <w:rsid w:val="045F6B9B"/>
    <w:rsid w:val="04E73627"/>
    <w:rsid w:val="05E530D0"/>
    <w:rsid w:val="07EF6488"/>
    <w:rsid w:val="08D31906"/>
    <w:rsid w:val="08E92ED7"/>
    <w:rsid w:val="096D58B6"/>
    <w:rsid w:val="0A075D0B"/>
    <w:rsid w:val="0B6251C3"/>
    <w:rsid w:val="0C301203"/>
    <w:rsid w:val="0C3152C1"/>
    <w:rsid w:val="0CB8153E"/>
    <w:rsid w:val="0CEA36C2"/>
    <w:rsid w:val="0CED7C99"/>
    <w:rsid w:val="0E1704E7"/>
    <w:rsid w:val="0E1E1875"/>
    <w:rsid w:val="0E811E04"/>
    <w:rsid w:val="0EA5291F"/>
    <w:rsid w:val="0EB67A85"/>
    <w:rsid w:val="0F1F1609"/>
    <w:rsid w:val="0F375945"/>
    <w:rsid w:val="10CF50A9"/>
    <w:rsid w:val="11276C93"/>
    <w:rsid w:val="12222A14"/>
    <w:rsid w:val="137912FC"/>
    <w:rsid w:val="153E27FD"/>
    <w:rsid w:val="159643E7"/>
    <w:rsid w:val="16C46D32"/>
    <w:rsid w:val="17F84EE5"/>
    <w:rsid w:val="188D7D23"/>
    <w:rsid w:val="195E7A37"/>
    <w:rsid w:val="1B506DE6"/>
    <w:rsid w:val="1C4032FE"/>
    <w:rsid w:val="1D4771E1"/>
    <w:rsid w:val="1D81772B"/>
    <w:rsid w:val="1E490639"/>
    <w:rsid w:val="1ED65854"/>
    <w:rsid w:val="1EF81C6E"/>
    <w:rsid w:val="1FA8715B"/>
    <w:rsid w:val="211663DC"/>
    <w:rsid w:val="21C23C19"/>
    <w:rsid w:val="22A87507"/>
    <w:rsid w:val="23D20CE0"/>
    <w:rsid w:val="2583600B"/>
    <w:rsid w:val="259300DB"/>
    <w:rsid w:val="25B2744C"/>
    <w:rsid w:val="26B24DF9"/>
    <w:rsid w:val="28881213"/>
    <w:rsid w:val="29BD1AEA"/>
    <w:rsid w:val="2A2B114A"/>
    <w:rsid w:val="2B373B1E"/>
    <w:rsid w:val="2C8B4122"/>
    <w:rsid w:val="2DD016F2"/>
    <w:rsid w:val="2F8D01B1"/>
    <w:rsid w:val="2FB43990"/>
    <w:rsid w:val="303074BA"/>
    <w:rsid w:val="30A05CC2"/>
    <w:rsid w:val="30B55C11"/>
    <w:rsid w:val="31431B1C"/>
    <w:rsid w:val="31892864"/>
    <w:rsid w:val="32FB17E4"/>
    <w:rsid w:val="33240E2C"/>
    <w:rsid w:val="34607C42"/>
    <w:rsid w:val="34E85841"/>
    <w:rsid w:val="352635FF"/>
    <w:rsid w:val="35A324DC"/>
    <w:rsid w:val="35DC79BE"/>
    <w:rsid w:val="364C66D0"/>
    <w:rsid w:val="364F4412"/>
    <w:rsid w:val="36D93CDC"/>
    <w:rsid w:val="3707087F"/>
    <w:rsid w:val="371D1E1A"/>
    <w:rsid w:val="376637C1"/>
    <w:rsid w:val="381B27FE"/>
    <w:rsid w:val="38C902A9"/>
    <w:rsid w:val="38FD0155"/>
    <w:rsid w:val="395D29A2"/>
    <w:rsid w:val="3AE1531D"/>
    <w:rsid w:val="3B4402BD"/>
    <w:rsid w:val="3DA45043"/>
    <w:rsid w:val="3DBD4357"/>
    <w:rsid w:val="3F2521B4"/>
    <w:rsid w:val="3F6A406B"/>
    <w:rsid w:val="3FDF0FFC"/>
    <w:rsid w:val="410B53D9"/>
    <w:rsid w:val="4110479E"/>
    <w:rsid w:val="41EC0D67"/>
    <w:rsid w:val="421D16C4"/>
    <w:rsid w:val="43884ABF"/>
    <w:rsid w:val="43EF2D90"/>
    <w:rsid w:val="445175A7"/>
    <w:rsid w:val="448C6831"/>
    <w:rsid w:val="4496320C"/>
    <w:rsid w:val="44B71B00"/>
    <w:rsid w:val="453273D9"/>
    <w:rsid w:val="466F1F67"/>
    <w:rsid w:val="46FF778E"/>
    <w:rsid w:val="47273ED3"/>
    <w:rsid w:val="474B6530"/>
    <w:rsid w:val="48194880"/>
    <w:rsid w:val="48E1714C"/>
    <w:rsid w:val="49663AF5"/>
    <w:rsid w:val="49793828"/>
    <w:rsid w:val="4A031344"/>
    <w:rsid w:val="4A6242BC"/>
    <w:rsid w:val="4AAF26EC"/>
    <w:rsid w:val="4B4715F8"/>
    <w:rsid w:val="4CD36F43"/>
    <w:rsid w:val="4CDB1CB2"/>
    <w:rsid w:val="4CDF068B"/>
    <w:rsid w:val="4EB175C0"/>
    <w:rsid w:val="4F334479"/>
    <w:rsid w:val="4FA96DAE"/>
    <w:rsid w:val="504F52E3"/>
    <w:rsid w:val="518A689C"/>
    <w:rsid w:val="523A5B1F"/>
    <w:rsid w:val="554271C4"/>
    <w:rsid w:val="5587107B"/>
    <w:rsid w:val="56220DA3"/>
    <w:rsid w:val="56756747"/>
    <w:rsid w:val="5686351B"/>
    <w:rsid w:val="5862192B"/>
    <w:rsid w:val="58AE4B70"/>
    <w:rsid w:val="58BE3005"/>
    <w:rsid w:val="58E42340"/>
    <w:rsid w:val="5A252C10"/>
    <w:rsid w:val="5A3D28FD"/>
    <w:rsid w:val="5B215ACE"/>
    <w:rsid w:val="5B6854AA"/>
    <w:rsid w:val="5BBE50CA"/>
    <w:rsid w:val="5BE54D4D"/>
    <w:rsid w:val="5BF81204"/>
    <w:rsid w:val="60764D4E"/>
    <w:rsid w:val="61A905CB"/>
    <w:rsid w:val="621D440A"/>
    <w:rsid w:val="6356208C"/>
    <w:rsid w:val="637569B7"/>
    <w:rsid w:val="63D57735"/>
    <w:rsid w:val="652F7039"/>
    <w:rsid w:val="657E1DB5"/>
    <w:rsid w:val="65E37028"/>
    <w:rsid w:val="660142CA"/>
    <w:rsid w:val="66703465"/>
    <w:rsid w:val="673F5872"/>
    <w:rsid w:val="67C1041C"/>
    <w:rsid w:val="68D777CC"/>
    <w:rsid w:val="68F465CF"/>
    <w:rsid w:val="69231BDB"/>
    <w:rsid w:val="6A76196E"/>
    <w:rsid w:val="6A7C062B"/>
    <w:rsid w:val="6AE82164"/>
    <w:rsid w:val="6B1A6B55"/>
    <w:rsid w:val="6B2D5DC9"/>
    <w:rsid w:val="6C472EBA"/>
    <w:rsid w:val="6C5401C0"/>
    <w:rsid w:val="6CD96208"/>
    <w:rsid w:val="6E054DDB"/>
    <w:rsid w:val="6E1B45FE"/>
    <w:rsid w:val="6F307C36"/>
    <w:rsid w:val="6FFF948B"/>
    <w:rsid w:val="704716DB"/>
    <w:rsid w:val="71870618"/>
    <w:rsid w:val="71EC2365"/>
    <w:rsid w:val="726227FC"/>
    <w:rsid w:val="756F3599"/>
    <w:rsid w:val="75CF63FA"/>
    <w:rsid w:val="75DE03EB"/>
    <w:rsid w:val="783562BD"/>
    <w:rsid w:val="78591FAB"/>
    <w:rsid w:val="7B59671E"/>
    <w:rsid w:val="7B7000A3"/>
    <w:rsid w:val="7CCC3693"/>
    <w:rsid w:val="7CF14EA8"/>
    <w:rsid w:val="7DD32800"/>
    <w:rsid w:val="7DF82266"/>
    <w:rsid w:val="7EAD12A3"/>
    <w:rsid w:val="7EED78F1"/>
    <w:rsid w:val="7F631961"/>
    <w:rsid w:val="7F6A0F42"/>
    <w:rsid w:val="F72BB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spacing w:before="163"/>
      <w:jc w:val="left"/>
    </w:pPr>
    <w:rPr>
      <w:rFonts w:ascii="仿宋" w:hAnsi="仿宋" w:eastAsia="仿宋" w:cs="仿宋"/>
      <w:kern w:val="0"/>
      <w:sz w:val="36"/>
      <w:szCs w:val="36"/>
      <w:lang w:val="zh-CN" w:bidi="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列出段落1"/>
    <w:basedOn w:val="1"/>
    <w:qFormat/>
    <w:uiPriority w:val="1"/>
    <w:pPr>
      <w:autoSpaceDE w:val="0"/>
      <w:autoSpaceDN w:val="0"/>
      <w:spacing w:before="163"/>
      <w:ind w:left="960" w:hanging="621"/>
      <w:jc w:val="left"/>
    </w:pPr>
    <w:rPr>
      <w:rFonts w:ascii="仿宋" w:hAnsi="仿宋" w:eastAsia="仿宋" w:cs="仿宋"/>
      <w:kern w:val="0"/>
      <w:sz w:val="22"/>
      <w:szCs w:val="22"/>
      <w:lang w:val="zh-CN" w:bidi="zh-CN"/>
    </w:rPr>
  </w:style>
  <w:style w:type="character" w:customStyle="1" w:styleId="11">
    <w:name w:val="批注框文本 Char"/>
    <w:basedOn w:val="8"/>
    <w:link w:val="3"/>
    <w:qFormat/>
    <w:uiPriority w:val="0"/>
    <w:rPr>
      <w:kern w:val="2"/>
      <w:sz w:val="18"/>
      <w:szCs w:val="18"/>
    </w:rPr>
  </w:style>
  <w:style w:type="paragraph" w:styleId="12">
    <w:name w:val="List Paragraph"/>
    <w:basedOn w:val="1"/>
    <w:qFormat/>
    <w:uiPriority w:val="99"/>
    <w:pPr>
      <w:ind w:firstLine="420" w:firstLineChars="200"/>
    </w:pPr>
  </w:style>
  <w:style w:type="paragraph" w:customStyle="1" w:styleId="1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0B88864-E960-418F-9ABE-E0FCF08864F7}" type="doc">
      <dgm:prSet loTypeId="list" loCatId="list" qsTypeId="urn:microsoft.com/office/officeart/2005/8/quickstyle/simple1#2" qsCatId="simple" csTypeId="urn:microsoft.com/office/officeart/2005/8/colors/accent1_2#1" csCatId="accent1" phldr="1"/>
      <dgm:spPr/>
      <dgm:t>
        <a:bodyPr/>
        <a:p>
          <a:endParaRPr lang="zh-CN" altLang="en-US"/>
        </a:p>
      </dgm:t>
    </dgm:pt>
    <dgm:pt modelId="{41608BA3-451D-4CD4-B780-E5151DC95087}">
      <dgm:prSet phldrT="[文本]" custT="1"/>
      <dgm:spPr/>
      <dgm:t>
        <a:bodyPr/>
        <a:p>
          <a:r>
            <a:rPr lang="zh-CN" altLang="en-US" sz="1600"/>
            <a:t>个人报名</a:t>
          </a:r>
        </a:p>
      </dgm:t>
    </dgm:pt>
    <dgm:pt modelId="{66F4D4FC-451F-4A38-8E62-E670A1ED0507}" cxnId="{C73178CA-3481-472A-B302-844A5E1804E5}" type="parTrans">
      <dgm:prSet/>
      <dgm:spPr/>
      <dgm:t>
        <a:bodyPr/>
        <a:p>
          <a:endParaRPr lang="zh-CN" altLang="en-US"/>
        </a:p>
      </dgm:t>
    </dgm:pt>
    <dgm:pt modelId="{50A90492-2669-4BC2-BB6F-DB6413BC9BFE}" cxnId="{C73178CA-3481-472A-B302-844A5E1804E5}" type="sibTrans">
      <dgm:prSet/>
      <dgm:spPr/>
      <dgm:t>
        <a:bodyPr/>
        <a:p>
          <a:endParaRPr lang="zh-CN" altLang="en-US"/>
        </a:p>
      </dgm:t>
    </dgm:pt>
    <dgm:pt modelId="{5A455CDF-D146-4FF1-AAA4-8258CA559453}">
      <dgm:prSet phldrT="[文本]" phldr="0" custT="1"/>
      <dgm:spPr/>
      <dgm:t>
        <a:bodyPr vert="horz" wrap="square"/>
        <a:p>
          <a:pPr>
            <a:lnSpc>
              <a:spcPct val="100000"/>
            </a:lnSpc>
            <a:spcBef>
              <a:spcPct val="0"/>
            </a:spcBef>
            <a:spcAft>
              <a:spcPct val="15000"/>
            </a:spcAft>
          </a:pPr>
          <a:r>
            <a:rPr lang="zh-CN" altLang="en-US" sz="1200"/>
            <a:t>符合要求的学生填写申请表</a:t>
          </a:r>
          <a:r>
            <a:rPr lang="zh-CN" altLang="en-US" sz="1200"/>
            <a:t/>
          </a:r>
          <a:endParaRPr lang="zh-CN" altLang="en-US" sz="1200"/>
        </a:p>
      </dgm:t>
    </dgm:pt>
    <dgm:pt modelId="{7259D083-AA4E-403F-8365-55B7891AD2CC}" cxnId="{A5CFA75A-5E36-41D8-A360-D34B4DB8E7E8}" type="parTrans">
      <dgm:prSet/>
      <dgm:spPr/>
      <dgm:t>
        <a:bodyPr/>
        <a:p>
          <a:endParaRPr lang="zh-CN" altLang="en-US"/>
        </a:p>
      </dgm:t>
    </dgm:pt>
    <dgm:pt modelId="{180A3CBE-2FFE-4818-8BD7-7E0B1DCD1625}" cxnId="{A5CFA75A-5E36-41D8-A360-D34B4DB8E7E8}" type="sibTrans">
      <dgm:prSet/>
      <dgm:spPr/>
      <dgm:t>
        <a:bodyPr/>
        <a:p>
          <a:endParaRPr lang="zh-CN" altLang="en-US"/>
        </a:p>
      </dgm:t>
    </dgm:pt>
    <dgm:pt modelId="{5A970F6D-8930-4CD0-B8E7-1FF673EA9F93}">
      <dgm:prSet phldr="0" custT="1"/>
      <dgm:spPr/>
      <dgm:t>
        <a:bodyPr vert="horz" wrap="square"/>
        <a:p>
          <a:pPr>
            <a:lnSpc>
              <a:spcPct val="100000"/>
            </a:lnSpc>
            <a:spcBef>
              <a:spcPct val="0"/>
            </a:spcBef>
            <a:spcAft>
              <a:spcPct val="15000"/>
            </a:spcAft>
          </a:pPr>
          <a:r>
            <a:rPr lang="zh-CN" sz="1200"/>
            <a:t>学校主管部门汇总审核报名信息</a:t>
          </a:r>
          <a:r>
            <a:rPr lang="zh-CN" altLang="en-US" sz="1200"/>
            <a:t/>
          </a:r>
          <a:endParaRPr lang="zh-CN" altLang="en-US" sz="1200"/>
        </a:p>
      </dgm:t>
    </dgm:pt>
    <dgm:pt modelId="{6F847C8A-D6E1-4A8E-971C-63EF521F924D}" cxnId="{DADAC41B-3E86-4F52-AB9D-9B730E764C92}" type="parTrans">
      <dgm:prSet/>
      <dgm:spPr/>
    </dgm:pt>
    <dgm:pt modelId="{5D102D44-C483-4C6C-8E51-F3A5B606C9B9}" cxnId="{DADAC41B-3E86-4F52-AB9D-9B730E764C92}" type="sibTrans">
      <dgm:prSet/>
      <dgm:spPr/>
    </dgm:pt>
    <dgm:pt modelId="{84290F2F-DFCF-4777-B659-014A6E70655C}">
      <dgm:prSet phldrT="[文本]" custT="1"/>
      <dgm:spPr/>
      <dgm:t>
        <a:bodyPr/>
        <a:p>
          <a:r>
            <a:rPr lang="zh-CN" altLang="en-US" sz="1600"/>
            <a:t>网络面试</a:t>
          </a:r>
        </a:p>
      </dgm:t>
    </dgm:pt>
    <dgm:pt modelId="{9CB07C87-9862-41A2-A870-FF0050B14899}" cxnId="{37181F21-5ED6-47E9-8F48-5A2543E2C1E2}" type="parTrans">
      <dgm:prSet/>
      <dgm:spPr/>
      <dgm:t>
        <a:bodyPr/>
        <a:p>
          <a:endParaRPr lang="zh-CN" altLang="en-US"/>
        </a:p>
      </dgm:t>
    </dgm:pt>
    <dgm:pt modelId="{7862AB87-7A7C-42EC-BC5F-CBE1446E83A9}" cxnId="{37181F21-5ED6-47E9-8F48-5A2543E2C1E2}" type="sibTrans">
      <dgm:prSet/>
      <dgm:spPr/>
      <dgm:t>
        <a:bodyPr/>
        <a:p>
          <a:endParaRPr lang="zh-CN" altLang="en-US"/>
        </a:p>
      </dgm:t>
    </dgm:pt>
    <dgm:pt modelId="{5599D064-3375-47CB-A5C0-872990BD30F5}">
      <dgm:prSet phldrT="[文本]" phldr="0" custT="1"/>
      <dgm:spPr/>
      <dgm:t>
        <a:bodyPr vert="horz" wrap="square"/>
        <a:p>
          <a:pPr>
            <a:lnSpc>
              <a:spcPct val="100000"/>
            </a:lnSpc>
            <a:spcBef>
              <a:spcPct val="0"/>
            </a:spcBef>
            <a:spcAft>
              <a:spcPct val="15000"/>
            </a:spcAft>
          </a:pPr>
          <a:r>
            <a:rPr lang="zh-CN" sz="1200"/>
            <a:t>面试通过腾讯会议进行</a:t>
          </a:r>
          <a:r>
            <a:rPr lang="zh-CN" altLang="en-US" sz="1200"/>
            <a:t/>
          </a:r>
          <a:endParaRPr lang="zh-CN" altLang="en-US" sz="1200"/>
        </a:p>
      </dgm:t>
    </dgm:pt>
    <dgm:pt modelId="{A26C03DE-F3BA-4F34-B0DF-1772DDFCFB02}" cxnId="{E7F908D2-975B-442E-8080-116229AC022F}" type="parTrans">
      <dgm:prSet/>
      <dgm:spPr/>
      <dgm:t>
        <a:bodyPr/>
        <a:p>
          <a:endParaRPr lang="zh-CN" altLang="en-US"/>
        </a:p>
      </dgm:t>
    </dgm:pt>
    <dgm:pt modelId="{BEC02C00-D5DE-493A-8778-97628F195214}" cxnId="{E7F908D2-975B-442E-8080-116229AC022F}" type="sibTrans">
      <dgm:prSet/>
      <dgm:spPr/>
      <dgm:t>
        <a:bodyPr/>
        <a:p>
          <a:endParaRPr lang="zh-CN" altLang="en-US"/>
        </a:p>
      </dgm:t>
    </dgm:pt>
    <dgm:pt modelId="{71FD149D-FF5B-415F-A63D-8E647942E14C}">
      <dgm:prSet phldrT="[文本]" custT="1"/>
      <dgm:spPr/>
      <dgm:t>
        <a:bodyPr/>
        <a:p>
          <a:r>
            <a:rPr lang="zh-CN" altLang="en-US" sz="1600"/>
            <a:t>名单确定</a:t>
          </a:r>
        </a:p>
      </dgm:t>
    </dgm:pt>
    <dgm:pt modelId="{8B114EFF-F9E5-4274-B8F1-114A61121304}" cxnId="{7A5BC5BA-C123-4D0E-AA9B-5B25E65BB980}" type="parTrans">
      <dgm:prSet/>
      <dgm:spPr/>
      <dgm:t>
        <a:bodyPr/>
        <a:p>
          <a:endParaRPr lang="zh-CN" altLang="en-US"/>
        </a:p>
      </dgm:t>
    </dgm:pt>
    <dgm:pt modelId="{0A40DDC3-0453-471F-B979-57E5765154D7}" cxnId="{7A5BC5BA-C123-4D0E-AA9B-5B25E65BB980}" type="sibTrans">
      <dgm:prSet/>
      <dgm:spPr/>
      <dgm:t>
        <a:bodyPr/>
        <a:p>
          <a:endParaRPr lang="zh-CN" altLang="en-US"/>
        </a:p>
      </dgm:t>
    </dgm:pt>
    <dgm:pt modelId="{6D1F49B1-5C1D-4FAB-A4F6-4D608B4558AA}">
      <dgm:prSet phldrT="[文本]" phldr="0" custT="1"/>
      <dgm:spPr/>
      <dgm:t>
        <a:bodyPr vert="horz" wrap="square"/>
        <a:p>
          <a:pPr>
            <a:lnSpc>
              <a:spcPct val="100000"/>
            </a:lnSpc>
            <a:spcBef>
              <a:spcPct val="0"/>
            </a:spcBef>
            <a:spcAft>
              <a:spcPct val="15000"/>
            </a:spcAft>
          </a:pPr>
          <a:r>
            <a:rPr lang="zh-CN" altLang="en-US" sz="1200"/>
            <a:t>学生</a:t>
          </a:r>
          <a:r>
            <a:rPr lang="zh-CN" altLang="en-US" sz="1200"/>
            <a:t>缴纳</a:t>
          </a:r>
          <a:r>
            <a:rPr lang="zh-CN" altLang="en-US" sz="1200"/>
            <a:t>项目费</a:t>
          </a:r>
          <a:r>
            <a:rPr sz="1200"/>
            <a:t/>
          </a:r>
          <a:endParaRPr sz="1200"/>
        </a:p>
      </dgm:t>
    </dgm:pt>
    <dgm:pt modelId="{7C119168-49BB-4170-A3A0-809B6C082CBC}" cxnId="{410FF1E7-E896-4497-8C82-21D99CC5660F}" type="parTrans">
      <dgm:prSet/>
      <dgm:spPr/>
      <dgm:t>
        <a:bodyPr/>
        <a:p>
          <a:endParaRPr lang="zh-CN" altLang="en-US"/>
        </a:p>
      </dgm:t>
    </dgm:pt>
    <dgm:pt modelId="{65C4ED50-26C1-4747-8CF0-6469CB4FDC06}" cxnId="{410FF1E7-E896-4497-8C82-21D99CC5660F}" type="sibTrans">
      <dgm:prSet/>
      <dgm:spPr/>
      <dgm:t>
        <a:bodyPr/>
        <a:p>
          <a:endParaRPr lang="zh-CN" altLang="en-US"/>
        </a:p>
      </dgm:t>
    </dgm:pt>
    <dgm:pt modelId="{DE90B3C7-5A5D-42B2-92BA-658739C9665B}" type="pres">
      <dgm:prSet presAssocID="{D0B88864-E960-418F-9ABE-E0FCF08864F7}" presName="Name0" presStyleCnt="0">
        <dgm:presLayoutVars>
          <dgm:dir/>
          <dgm:animLvl val="lvl"/>
          <dgm:resizeHandles val="exact"/>
        </dgm:presLayoutVars>
      </dgm:prSet>
      <dgm:spPr/>
      <dgm:t>
        <a:bodyPr/>
        <a:p>
          <a:endParaRPr lang="zh-CN" altLang="en-US"/>
        </a:p>
      </dgm:t>
    </dgm:pt>
    <dgm:pt modelId="{E421900C-5C21-4822-A602-3391587EA5E1}" type="pres">
      <dgm:prSet presAssocID="{41608BA3-451D-4CD4-B780-E5151DC95087}" presName="composite" presStyleCnt="0"/>
      <dgm:spPr/>
    </dgm:pt>
    <dgm:pt modelId="{E98D523A-4967-441D-A6F9-E5BD69DB56C4}" type="pres">
      <dgm:prSet presAssocID="{41608BA3-451D-4CD4-B780-E5151DC95087}" presName="parTx" presStyleLbl="alignNode1" presStyleIdx="0" presStyleCnt="3" custLinFactNeighborX="-103" custLinFactNeighborY="-78932">
        <dgm:presLayoutVars>
          <dgm:chMax val="0"/>
          <dgm:chPref val="0"/>
          <dgm:bulletEnabled val="1"/>
        </dgm:presLayoutVars>
      </dgm:prSet>
      <dgm:spPr/>
      <dgm:t>
        <a:bodyPr/>
        <a:p>
          <a:endParaRPr lang="zh-CN" altLang="en-US"/>
        </a:p>
      </dgm:t>
    </dgm:pt>
    <dgm:pt modelId="{45B5FC0E-CAD2-4AC0-A263-51E2FED78D71}" type="pres">
      <dgm:prSet presAssocID="{41608BA3-451D-4CD4-B780-E5151DC95087}" presName="desTx" presStyleLbl="alignAccFollowNode1" presStyleIdx="0" presStyleCnt="3" custScaleY="101537" custLinFactNeighborX="-103" custLinFactNeighborY="10065">
        <dgm:presLayoutVars>
          <dgm:bulletEnabled val="1"/>
        </dgm:presLayoutVars>
      </dgm:prSet>
      <dgm:spPr/>
      <dgm:t>
        <a:bodyPr/>
        <a:p>
          <a:endParaRPr lang="zh-CN" altLang="en-US"/>
        </a:p>
      </dgm:t>
    </dgm:pt>
    <dgm:pt modelId="{2AAD7ECA-031A-4465-9916-DF0E7896AC34}" type="pres">
      <dgm:prSet presAssocID="{50A90492-2669-4BC2-BB6F-DB6413BC9BFE}" presName="space" presStyleCnt="0"/>
      <dgm:spPr/>
    </dgm:pt>
    <dgm:pt modelId="{4E0310E0-DBB0-4830-AFAA-41CD7DA1E4BF}" type="pres">
      <dgm:prSet presAssocID="{84290F2F-DFCF-4777-B659-014A6E70655C}" presName="composite" presStyleCnt="0"/>
      <dgm:spPr/>
    </dgm:pt>
    <dgm:pt modelId="{2E76CEC7-8E02-46B5-802E-34907DE67FBC}" type="pres">
      <dgm:prSet presAssocID="{84290F2F-DFCF-4777-B659-014A6E70655C}" presName="parTx" presStyleLbl="alignNode1" presStyleIdx="1" presStyleCnt="3" custLinFactNeighborX="-1274" custLinFactNeighborY="-1932">
        <dgm:presLayoutVars>
          <dgm:chMax val="0"/>
          <dgm:chPref val="0"/>
          <dgm:bulletEnabled val="1"/>
        </dgm:presLayoutVars>
      </dgm:prSet>
      <dgm:spPr/>
      <dgm:t>
        <a:bodyPr/>
        <a:p>
          <a:endParaRPr lang="zh-CN" altLang="en-US"/>
        </a:p>
      </dgm:t>
    </dgm:pt>
    <dgm:pt modelId="{33C65456-2EBC-42BC-9FD8-5CC74A865B89}" type="pres">
      <dgm:prSet presAssocID="{84290F2F-DFCF-4777-B659-014A6E70655C}" presName="desTx" presStyleLbl="alignAccFollowNode1" presStyleIdx="1" presStyleCnt="3" custScaleY="100000" custLinFactNeighborX="-1274" custLinFactNeighborY="-905">
        <dgm:presLayoutVars>
          <dgm:bulletEnabled val="1"/>
        </dgm:presLayoutVars>
      </dgm:prSet>
      <dgm:spPr/>
      <dgm:t>
        <a:bodyPr/>
        <a:p>
          <a:endParaRPr lang="zh-CN" altLang="en-US"/>
        </a:p>
      </dgm:t>
    </dgm:pt>
    <dgm:pt modelId="{B1D04A81-B732-4DAF-9A95-6B37B5AA24E2}" type="pres">
      <dgm:prSet presAssocID="{7862AB87-7A7C-42EC-BC5F-CBE1446E83A9}" presName="space" presStyleCnt="0"/>
      <dgm:spPr/>
    </dgm:pt>
    <dgm:pt modelId="{9B42CD27-AB31-4F72-8F32-FEA97975C828}" type="pres">
      <dgm:prSet presAssocID="{71FD149D-FF5B-415F-A63D-8E647942E14C}" presName="composite" presStyleCnt="0"/>
      <dgm:spPr/>
    </dgm:pt>
    <dgm:pt modelId="{00E2DCB7-B878-4C99-8B9D-DF2956B246D5}" type="pres">
      <dgm:prSet presAssocID="{71FD149D-FF5B-415F-A63D-8E647942E14C}" presName="parTx" presStyleLbl="alignNode1" presStyleIdx="2" presStyleCnt="3" custLinFactNeighborX="103" custLinFactNeighborY="-17281">
        <dgm:presLayoutVars>
          <dgm:chMax val="0"/>
          <dgm:chPref val="0"/>
          <dgm:bulletEnabled val="1"/>
        </dgm:presLayoutVars>
      </dgm:prSet>
      <dgm:spPr/>
      <dgm:t>
        <a:bodyPr/>
        <a:p>
          <a:endParaRPr lang="zh-CN" altLang="en-US"/>
        </a:p>
      </dgm:t>
    </dgm:pt>
    <dgm:pt modelId="{8B5EDE9E-CDFB-4D75-8DC4-83AE458F12CE}" type="pres">
      <dgm:prSet presAssocID="{71FD149D-FF5B-415F-A63D-8E647942E14C}" presName="desTx" presStyleLbl="alignAccFollowNode1" presStyleIdx="2" presStyleCnt="3" custLinFactY="32686" custLinFactNeighborX="103" custLinFactNeighborY="100000">
        <dgm:presLayoutVars>
          <dgm:bulletEnabled val="1"/>
        </dgm:presLayoutVars>
      </dgm:prSet>
      <dgm:spPr/>
      <dgm:t>
        <a:bodyPr/>
        <a:p>
          <a:endParaRPr lang="zh-CN" altLang="en-US"/>
        </a:p>
      </dgm:t>
    </dgm:pt>
  </dgm:ptLst>
  <dgm:cxnLst>
    <dgm:cxn modelId="{C73178CA-3481-472A-B302-844A5E1804E5}" srcId="{D0B88864-E960-418F-9ABE-E0FCF08864F7}" destId="{41608BA3-451D-4CD4-B780-E5151DC95087}" srcOrd="0" destOrd="0" parTransId="{66F4D4FC-451F-4A38-8E62-E670A1ED0507}" sibTransId="{50A90492-2669-4BC2-BB6F-DB6413BC9BFE}"/>
    <dgm:cxn modelId="{A5CFA75A-5E36-41D8-A360-D34B4DB8E7E8}" srcId="{41608BA3-451D-4CD4-B780-E5151DC95087}" destId="{5A455CDF-D146-4FF1-AAA4-8258CA559453}" srcOrd="0" destOrd="0" parTransId="{7259D083-AA4E-403F-8365-55B7891AD2CC}" sibTransId="{180A3CBE-2FFE-4818-8BD7-7E0B1DCD1625}"/>
    <dgm:cxn modelId="{DADAC41B-3E86-4F52-AB9D-9B730E764C92}" srcId="{41608BA3-451D-4CD4-B780-E5151DC95087}" destId="{5A970F6D-8930-4CD0-B8E7-1FF673EA9F93}" srcOrd="1" destOrd="0" parTransId="{6F847C8A-D6E1-4A8E-971C-63EF521F924D}" sibTransId="{5D102D44-C483-4C6C-8E51-F3A5B606C9B9}"/>
    <dgm:cxn modelId="{37181F21-5ED6-47E9-8F48-5A2543E2C1E2}" srcId="{D0B88864-E960-418F-9ABE-E0FCF08864F7}" destId="{84290F2F-DFCF-4777-B659-014A6E70655C}" srcOrd="1" destOrd="0" parTransId="{9CB07C87-9862-41A2-A870-FF0050B14899}" sibTransId="{7862AB87-7A7C-42EC-BC5F-CBE1446E83A9}"/>
    <dgm:cxn modelId="{E7F908D2-975B-442E-8080-116229AC022F}" srcId="{84290F2F-DFCF-4777-B659-014A6E70655C}" destId="{5599D064-3375-47CB-A5C0-872990BD30F5}" srcOrd="0" destOrd="1" parTransId="{A26C03DE-F3BA-4F34-B0DF-1772DDFCFB02}" sibTransId="{BEC02C00-D5DE-493A-8778-97628F195214}"/>
    <dgm:cxn modelId="{7A5BC5BA-C123-4D0E-AA9B-5B25E65BB980}" srcId="{D0B88864-E960-418F-9ABE-E0FCF08864F7}" destId="{71FD149D-FF5B-415F-A63D-8E647942E14C}" srcOrd="2" destOrd="0" parTransId="{8B114EFF-F9E5-4274-B8F1-114A61121304}" sibTransId="{0A40DDC3-0453-471F-B979-57E5765154D7}"/>
    <dgm:cxn modelId="{410FF1E7-E896-4497-8C82-21D99CC5660F}" srcId="{71FD149D-FF5B-415F-A63D-8E647942E14C}" destId="{6D1F49B1-5C1D-4FAB-A4F6-4D608B4558AA}" srcOrd="0" destOrd="2" parTransId="{7C119168-49BB-4170-A3A0-809B6C082CBC}" sibTransId="{65C4ED50-26C1-4747-8CF0-6469CB4FDC06}"/>
    <dgm:cxn modelId="{2E8BE7A9-D1BE-4D36-A8D6-415871FF39BF}" type="presOf" srcId="{D0B88864-E960-418F-9ABE-E0FCF08864F7}" destId="{DE90B3C7-5A5D-42B2-92BA-658739C9665B}" srcOrd="0" destOrd="0" presId="urn:microsoft.com/office/officeart/2005/8/layout/hList1"/>
    <dgm:cxn modelId="{D6CC39F9-F1AC-4BB0-BE7B-35F03004BC69}" type="presParOf" srcId="{DE90B3C7-5A5D-42B2-92BA-658739C9665B}" destId="{E421900C-5C21-4822-A602-3391587EA5E1}" srcOrd="0" destOrd="0" presId="urn:microsoft.com/office/officeart/2005/8/layout/hList1"/>
    <dgm:cxn modelId="{EAB8A475-78F6-4A7F-A23D-F0077C63EC9A}" type="presParOf" srcId="{E421900C-5C21-4822-A602-3391587EA5E1}" destId="{E98D523A-4967-441D-A6F9-E5BD69DB56C4}" srcOrd="0" destOrd="0" presId="urn:microsoft.com/office/officeart/2005/8/layout/hList1"/>
    <dgm:cxn modelId="{50BE2631-1655-4DD9-8B7D-95DE4B14D576}" type="presOf" srcId="{41608BA3-451D-4CD4-B780-E5151DC95087}" destId="{E98D523A-4967-441D-A6F9-E5BD69DB56C4}" srcOrd="0" destOrd="0" presId="urn:microsoft.com/office/officeart/2005/8/layout/hList1"/>
    <dgm:cxn modelId="{90859631-01CA-4817-947D-009EFA212799}" type="presParOf" srcId="{E421900C-5C21-4822-A602-3391587EA5E1}" destId="{45B5FC0E-CAD2-4AC0-A263-51E2FED78D71}" srcOrd="1" destOrd="0" presId="urn:microsoft.com/office/officeart/2005/8/layout/hList1"/>
    <dgm:cxn modelId="{0403DB88-089D-431D-9EC9-5237A89CE08D}" type="presOf" srcId="{5A455CDF-D146-4FF1-AAA4-8258CA559453}" destId="{45B5FC0E-CAD2-4AC0-A263-51E2FED78D71}" srcOrd="0" destOrd="0" presId="urn:microsoft.com/office/officeart/2005/8/layout/hList1"/>
    <dgm:cxn modelId="{45D9727F-524D-4CC5-8873-AF0FFDC479F6}" type="presOf" srcId="{5A970F6D-8930-4CD0-B8E7-1FF673EA9F93}" destId="{45B5FC0E-CAD2-4AC0-A263-51E2FED78D71}" srcOrd="0" destOrd="1" presId="urn:microsoft.com/office/officeart/2005/8/layout/hList1"/>
    <dgm:cxn modelId="{913498F0-4004-4B12-9C9F-0BA1C7523E0A}" type="presParOf" srcId="{DE90B3C7-5A5D-42B2-92BA-658739C9665B}" destId="{2AAD7ECA-031A-4465-9916-DF0E7896AC34}" srcOrd="1" destOrd="0" presId="urn:microsoft.com/office/officeart/2005/8/layout/hList1"/>
    <dgm:cxn modelId="{CF8D6016-E225-4063-959D-9A710479A17B}" type="presParOf" srcId="{DE90B3C7-5A5D-42B2-92BA-658739C9665B}" destId="{4E0310E0-DBB0-4830-AFAA-41CD7DA1E4BF}" srcOrd="2" destOrd="0" presId="urn:microsoft.com/office/officeart/2005/8/layout/hList1"/>
    <dgm:cxn modelId="{1A6E7B62-F5E6-45A7-BFDF-39CAAEAB18F4}" type="presParOf" srcId="{4E0310E0-DBB0-4830-AFAA-41CD7DA1E4BF}" destId="{2E76CEC7-8E02-46B5-802E-34907DE67FBC}" srcOrd="0" destOrd="2" presId="urn:microsoft.com/office/officeart/2005/8/layout/hList1"/>
    <dgm:cxn modelId="{3F27F6F3-3327-430F-8AA0-0CC233C8A0AB}" type="presOf" srcId="{84290F2F-DFCF-4777-B659-014A6E70655C}" destId="{2E76CEC7-8E02-46B5-802E-34907DE67FBC}" srcOrd="0" destOrd="0" presId="urn:microsoft.com/office/officeart/2005/8/layout/hList1"/>
    <dgm:cxn modelId="{3E5692EB-41B9-4730-8CC4-09BEB58F8F22}" type="presParOf" srcId="{4E0310E0-DBB0-4830-AFAA-41CD7DA1E4BF}" destId="{33C65456-2EBC-42BC-9FD8-5CC74A865B89}" srcOrd="1" destOrd="2" presId="urn:microsoft.com/office/officeart/2005/8/layout/hList1"/>
    <dgm:cxn modelId="{16EE88AB-4BB3-40B2-AD24-AA6AEFEFD1DC}" type="presOf" srcId="{5599D064-3375-47CB-A5C0-872990BD30F5}" destId="{33C65456-2EBC-42BC-9FD8-5CC74A865B89}" srcOrd="0" destOrd="0" presId="urn:microsoft.com/office/officeart/2005/8/layout/hList1"/>
    <dgm:cxn modelId="{6126154E-AF89-475C-9FDC-594C0C8B09EC}" type="presParOf" srcId="{DE90B3C7-5A5D-42B2-92BA-658739C9665B}" destId="{B1D04A81-B732-4DAF-9A95-6B37B5AA24E2}" srcOrd="3" destOrd="0" presId="urn:microsoft.com/office/officeart/2005/8/layout/hList1"/>
    <dgm:cxn modelId="{5C624BB1-B197-46C6-AAA3-F5208AFABC50}" type="presParOf" srcId="{DE90B3C7-5A5D-42B2-92BA-658739C9665B}" destId="{9B42CD27-AB31-4F72-8F32-FEA97975C828}" srcOrd="4" destOrd="0" presId="urn:microsoft.com/office/officeart/2005/8/layout/hList1"/>
    <dgm:cxn modelId="{685ED8DE-54E6-4A38-95B7-9AD35978CB3C}" type="presParOf" srcId="{9B42CD27-AB31-4F72-8F32-FEA97975C828}" destId="{00E2DCB7-B878-4C99-8B9D-DF2956B246D5}" srcOrd="0" destOrd="4" presId="urn:microsoft.com/office/officeart/2005/8/layout/hList1"/>
    <dgm:cxn modelId="{7D31D202-7C54-45D1-A3C1-33C081581B11}" type="presOf" srcId="{71FD149D-FF5B-415F-A63D-8E647942E14C}" destId="{00E2DCB7-B878-4C99-8B9D-DF2956B246D5}" srcOrd="0" destOrd="0" presId="urn:microsoft.com/office/officeart/2005/8/layout/hList1"/>
    <dgm:cxn modelId="{7D349A56-8B25-41EC-8709-277BBC8982B2}" type="presParOf" srcId="{9B42CD27-AB31-4F72-8F32-FEA97975C828}" destId="{8B5EDE9E-CDFB-4D75-8DC4-83AE458F12CE}" srcOrd="1" destOrd="4" presId="urn:microsoft.com/office/officeart/2005/8/layout/hList1"/>
    <dgm:cxn modelId="{483A6797-D748-4B93-8CED-971D343642A1}" type="presOf" srcId="{6D1F49B1-5C1D-4FAB-A4F6-4D608B4558AA}" destId="{8B5EDE9E-CDFB-4D75-8DC4-83AE458F12CE}" srcOrd="0" destOrd="0" presId="urn:microsoft.com/office/officeart/2005/8/layout/h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552950" cy="2276475"/>
        <a:chOff x="0" y="0"/>
        <a:chExt cx="4552950" cy="2276475"/>
      </a:xfrm>
    </dsp:grpSpPr>
    <dsp:sp modelId="{E98D523A-4967-441D-A6F9-E5BD69DB56C4}">
      <dsp:nvSpPr>
        <dsp:cNvPr id="3" name="矩形 2"/>
        <dsp:cNvSpPr/>
      </dsp:nvSpPr>
      <dsp:spPr bwMode="white">
        <a:xfrm>
          <a:off x="0" y="0"/>
          <a:ext cx="1388095" cy="368296"/>
        </a:xfrm>
        <a:prstGeom prst="rect">
          <a:avLst/>
        </a:prstGeom>
      </dsp:spPr>
      <dsp:style>
        <a:lnRef idx="2">
          <a:schemeClr val="accent1"/>
        </a:lnRef>
        <a:fillRef idx="1">
          <a:schemeClr val="accent1"/>
        </a:fillRef>
        <a:effectRef idx="0">
          <a:scrgbClr r="0" g="0" b="0"/>
        </a:effectRef>
        <a:fontRef idx="minor">
          <a:schemeClr val="lt1"/>
        </a:fontRef>
      </dsp:style>
      <dsp:txBody>
        <a:bodyPr lIns="113792" tIns="65024" rIns="113792" bIns="6502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t>个人报名</a:t>
          </a:r>
        </a:p>
      </dsp:txBody>
      <dsp:txXfrm>
        <a:off x="0" y="0"/>
        <a:ext cx="1388095" cy="368296"/>
      </dsp:txXfrm>
    </dsp:sp>
    <dsp:sp modelId="{45B5FC0E-CAD2-4AC0-A263-51E2FED78D71}">
      <dsp:nvSpPr>
        <dsp:cNvPr id="4" name="矩形 3"/>
        <dsp:cNvSpPr/>
      </dsp:nvSpPr>
      <dsp:spPr bwMode="white">
        <a:xfrm>
          <a:off x="0" y="353744"/>
          <a:ext cx="1388095" cy="1922731"/>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vert="horz" wrap="square" lIns="64008" tIns="64008" rIns="85344" bIns="96012"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nSpc>
              <a:spcPct val="100000"/>
            </a:lnSpc>
            <a:spcBef>
              <a:spcPct val="0"/>
            </a:spcBef>
            <a:spcAft>
              <a:spcPct val="15000"/>
            </a:spcAft>
            <a:buChar char="•"/>
          </a:pPr>
          <a:r>
            <a:rPr lang="zh-CN" altLang="en-US" sz="1200">
              <a:solidFill>
                <a:schemeClr val="dk1"/>
              </a:solidFill>
            </a:rPr>
            <a:t>符合要求的学生填写申请表</a:t>
          </a:r>
          <a:endParaRPr lang="zh-CN" altLang="en-US" sz="1200">
            <a:solidFill>
              <a:schemeClr val="dk1"/>
            </a:solidFill>
          </a:endParaRPr>
        </a:p>
        <a:p>
          <a:pPr marL="114300" lvl="1" indent="-114300">
            <a:lnSpc>
              <a:spcPct val="100000"/>
            </a:lnSpc>
            <a:spcBef>
              <a:spcPct val="0"/>
            </a:spcBef>
            <a:spcAft>
              <a:spcPct val="15000"/>
            </a:spcAft>
            <a:buChar char="•"/>
          </a:pPr>
          <a:r>
            <a:rPr lang="zh-CN" sz="1200">
              <a:solidFill>
                <a:schemeClr val="dk1"/>
              </a:solidFill>
            </a:rPr>
            <a:t>学校主管部门汇总审核报名信息</a:t>
          </a:r>
          <a:endParaRPr lang="zh-CN" altLang="en-US" sz="1200">
            <a:solidFill>
              <a:schemeClr val="dk1"/>
            </a:solidFill>
          </a:endParaRPr>
        </a:p>
      </dsp:txBody>
      <dsp:txXfrm>
        <a:off x="0" y="353744"/>
        <a:ext cx="1388095" cy="1922731"/>
      </dsp:txXfrm>
    </dsp:sp>
    <dsp:sp modelId="{2E76CEC7-8E02-46B5-802E-34907DE67FBC}">
      <dsp:nvSpPr>
        <dsp:cNvPr id="5" name="矩形 4"/>
        <dsp:cNvSpPr/>
      </dsp:nvSpPr>
      <dsp:spPr bwMode="white">
        <a:xfrm>
          <a:off x="1564743" y="161"/>
          <a:ext cx="1388095" cy="368296"/>
        </a:xfrm>
        <a:prstGeom prst="rect">
          <a:avLst/>
        </a:prstGeom>
      </dsp:spPr>
      <dsp:style>
        <a:lnRef idx="2">
          <a:schemeClr val="accent1"/>
        </a:lnRef>
        <a:fillRef idx="1">
          <a:schemeClr val="accent1"/>
        </a:fillRef>
        <a:effectRef idx="0">
          <a:scrgbClr r="0" g="0" b="0"/>
        </a:effectRef>
        <a:fontRef idx="minor">
          <a:schemeClr val="lt1"/>
        </a:fontRef>
      </dsp:style>
      <dsp:txBody>
        <a:bodyPr lIns="113792" tIns="65024" rIns="113792" bIns="6502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t>网络面试</a:t>
          </a:r>
        </a:p>
      </dsp:txBody>
      <dsp:txXfrm>
        <a:off x="1564743" y="161"/>
        <a:ext cx="1388095" cy="368296"/>
      </dsp:txXfrm>
    </dsp:sp>
    <dsp:sp modelId="{33C65456-2EBC-42BC-9FD8-5CC74A865B89}">
      <dsp:nvSpPr>
        <dsp:cNvPr id="6" name="矩形 5"/>
        <dsp:cNvSpPr/>
      </dsp:nvSpPr>
      <dsp:spPr bwMode="white">
        <a:xfrm>
          <a:off x="1564743" y="358435"/>
          <a:ext cx="1388095" cy="1893626"/>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vert="horz" wrap="square" lIns="64008" tIns="64008" rIns="85344" bIns="96012"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nSpc>
              <a:spcPct val="100000"/>
            </a:lnSpc>
            <a:spcBef>
              <a:spcPct val="0"/>
            </a:spcBef>
            <a:spcAft>
              <a:spcPct val="15000"/>
            </a:spcAft>
            <a:buChar char="•"/>
          </a:pPr>
          <a:r>
            <a:rPr lang="zh-CN" sz="1200">
              <a:solidFill>
                <a:schemeClr val="dk1"/>
              </a:solidFill>
            </a:rPr>
            <a:t>面试通过腾讯会议进行</a:t>
          </a:r>
          <a:endParaRPr lang="zh-CN" altLang="en-US" sz="1200">
            <a:solidFill>
              <a:schemeClr val="dk1"/>
            </a:solidFill>
          </a:endParaRPr>
        </a:p>
      </dsp:txBody>
      <dsp:txXfrm>
        <a:off x="1564743" y="358435"/>
        <a:ext cx="1388095" cy="1893626"/>
      </dsp:txXfrm>
    </dsp:sp>
    <dsp:sp modelId="{00E2DCB7-B878-4C99-8B9D-DF2956B246D5}">
      <dsp:nvSpPr>
        <dsp:cNvPr id="7" name="矩形 6"/>
        <dsp:cNvSpPr/>
      </dsp:nvSpPr>
      <dsp:spPr bwMode="white">
        <a:xfrm>
          <a:off x="3164855" y="0"/>
          <a:ext cx="1388095" cy="368296"/>
        </a:xfrm>
        <a:prstGeom prst="rect">
          <a:avLst/>
        </a:prstGeom>
      </dsp:spPr>
      <dsp:style>
        <a:lnRef idx="2">
          <a:schemeClr val="accent1"/>
        </a:lnRef>
        <a:fillRef idx="1">
          <a:schemeClr val="accent1"/>
        </a:fillRef>
        <a:effectRef idx="0">
          <a:scrgbClr r="0" g="0" b="0"/>
        </a:effectRef>
        <a:fontRef idx="minor">
          <a:schemeClr val="lt1"/>
        </a:fontRef>
      </dsp:style>
      <dsp:txBody>
        <a:bodyPr lIns="113792" tIns="65024" rIns="113792" bIns="6502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t>名单确定</a:t>
          </a:r>
        </a:p>
      </dsp:txBody>
      <dsp:txXfrm>
        <a:off x="3164855" y="0"/>
        <a:ext cx="1388095" cy="368296"/>
      </dsp:txXfrm>
    </dsp:sp>
    <dsp:sp modelId="{8B5EDE9E-CDFB-4D75-8DC4-83AE458F12CE}">
      <dsp:nvSpPr>
        <dsp:cNvPr id="8" name="矩形 7"/>
        <dsp:cNvSpPr/>
      </dsp:nvSpPr>
      <dsp:spPr bwMode="white">
        <a:xfrm>
          <a:off x="3164855" y="382849"/>
          <a:ext cx="1388095" cy="1893626"/>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vert="horz" wrap="square" lIns="64008" tIns="64008" rIns="85344" bIns="96012"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nSpc>
              <a:spcPct val="100000"/>
            </a:lnSpc>
            <a:spcBef>
              <a:spcPct val="0"/>
            </a:spcBef>
            <a:spcAft>
              <a:spcPct val="15000"/>
            </a:spcAft>
            <a:buChar char="•"/>
          </a:pPr>
          <a:r>
            <a:rPr lang="zh-CN" altLang="en-US" sz="1200">
              <a:solidFill>
                <a:schemeClr val="dk1"/>
              </a:solidFill>
            </a:rPr>
            <a:t>学生</a:t>
          </a:r>
          <a:r>
            <a:rPr lang="zh-CN" altLang="en-US" sz="1200">
              <a:solidFill>
                <a:schemeClr val="dk1"/>
              </a:solidFill>
            </a:rPr>
            <a:t>缴纳</a:t>
          </a:r>
          <a:r>
            <a:rPr lang="zh-CN" altLang="en-US" sz="1200">
              <a:solidFill>
                <a:schemeClr val="dk1"/>
              </a:solidFill>
            </a:rPr>
            <a:t>项目费</a:t>
          </a:r>
          <a:endParaRPr sz="1200">
            <a:solidFill>
              <a:schemeClr val="dk1"/>
            </a:solidFill>
          </a:endParaRPr>
        </a:p>
      </dsp:txBody>
      <dsp:txXfrm>
        <a:off x="3164855" y="382849"/>
        <a:ext cx="1388095" cy="189362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798</Words>
  <Characters>903</Characters>
  <Lines>8</Lines>
  <Paragraphs>2</Paragraphs>
  <TotalTime>3</TotalTime>
  <ScaleCrop>false</ScaleCrop>
  <LinksUpToDate>false</LinksUpToDate>
  <CharactersWithSpaces>918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2023-05-10T13:42:00Z</dcterms:created>
  <dc:creator>PC</dc:creator>
  <cp:lastModifiedBy>❄️Zoe</cp:lastModifiedBy>
  <cp:lastPrinted>2023-09-11T01:58:00Z</cp:lastPrinted>
  <dcterms:modified xsi:type="dcterms:W3CDTF">2023-10-17T11:14:53Z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30D62E63030749ABA85A87507D4B6FCC_13</vt:lpwstr>
  </property>
</Properties>
</file>